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DB36C5" w:rsidRPr="00D6643C" w:rsidTr="00FD03E3">
        <w:tc>
          <w:tcPr>
            <w:tcW w:w="10060" w:type="dxa"/>
            <w:shd w:val="clear" w:color="auto" w:fill="1F3864"/>
          </w:tcPr>
          <w:p w:rsidR="00DB36C5" w:rsidRPr="00D6643C" w:rsidRDefault="00EC6AFC" w:rsidP="00FD03E3">
            <w:pPr>
              <w:jc w:val="center"/>
              <w:rPr>
                <w:b/>
                <w:color w:val="FFFFFF" w:themeColor="background1"/>
                <w:sz w:val="64"/>
                <w:szCs w:val="64"/>
              </w:rPr>
            </w:pPr>
            <w:r w:rsidRPr="00DB36C5">
              <w:rPr>
                <w:b/>
                <w:color w:val="FFFFFF" w:themeColor="background1"/>
                <w:sz w:val="64"/>
                <w:szCs w:val="64"/>
              </w:rPr>
              <w:t>DUBÁI &amp; ABU DHABI</w:t>
            </w:r>
          </w:p>
        </w:tc>
      </w:tr>
    </w:tbl>
    <w:p w:rsidR="00914B0D" w:rsidRPr="00DB36C5" w:rsidRDefault="009D409F" w:rsidP="00914B0D">
      <w:pPr>
        <w:pStyle w:val="dias"/>
        <w:jc w:val="center"/>
        <w:rPr>
          <w:color w:val="1F3864"/>
          <w:sz w:val="40"/>
          <w:szCs w:val="40"/>
          <w:lang w:val="es-ES"/>
        </w:rPr>
      </w:pPr>
      <w:r w:rsidRPr="00DB36C5">
        <w:rPr>
          <w:caps w:val="0"/>
          <w:color w:val="1F3864"/>
          <w:sz w:val="40"/>
          <w:szCs w:val="40"/>
          <w:lang w:val="es-ES"/>
        </w:rPr>
        <w:t xml:space="preserve">Visitando: </w:t>
      </w:r>
      <w:r w:rsidR="00290EBD" w:rsidRPr="00DB36C5">
        <w:rPr>
          <w:caps w:val="0"/>
          <w:color w:val="1F3864"/>
          <w:sz w:val="40"/>
          <w:szCs w:val="40"/>
          <w:lang w:val="es-ES"/>
        </w:rPr>
        <w:t>Ensenada de Dubái Creek, Fortaleza de Al Fahidi, Mezquita de Jumeirah, Abu Dhabi, Safari por el desierto</w:t>
      </w:r>
    </w:p>
    <w:p w:rsidR="001E2B89" w:rsidRPr="00DB36C5" w:rsidRDefault="00290EBD" w:rsidP="00F206D6">
      <w:pPr>
        <w:pStyle w:val="subtituloprograma"/>
        <w:rPr>
          <w:color w:val="1F3864"/>
        </w:rPr>
      </w:pPr>
      <w:r w:rsidRPr="00DB36C5">
        <w:rPr>
          <w:color w:val="1F3864"/>
        </w:rPr>
        <w:t>6</w:t>
      </w:r>
      <w:r w:rsidR="001E2B89" w:rsidRPr="00DB36C5">
        <w:rPr>
          <w:color w:val="1F3864"/>
        </w:rPr>
        <w:t xml:space="preserve"> </w:t>
      </w:r>
      <w:r w:rsidR="003C113F" w:rsidRPr="00DB36C5">
        <w:rPr>
          <w:color w:val="1F3864"/>
        </w:rPr>
        <w:t>días</w:t>
      </w:r>
      <w:r w:rsidR="001E2B89" w:rsidRPr="00DB36C5">
        <w:rPr>
          <w:color w:val="1F3864"/>
        </w:rPr>
        <w:t xml:space="preserve"> </w:t>
      </w:r>
      <w:r w:rsidRPr="00DB36C5">
        <w:rPr>
          <w:color w:val="1F3864"/>
        </w:rPr>
        <w:t>5</w:t>
      </w:r>
      <w:r w:rsidR="00F21270" w:rsidRPr="00DB36C5">
        <w:rPr>
          <w:color w:val="1F3864"/>
        </w:rPr>
        <w:t xml:space="preserve"> noches</w:t>
      </w:r>
    </w:p>
    <w:p w:rsidR="005C0105" w:rsidRDefault="005C0105" w:rsidP="00F206D6">
      <w:pPr>
        <w:pStyle w:val="itinerario"/>
      </w:pPr>
    </w:p>
    <w:p w:rsidR="00F206D6" w:rsidRDefault="00F206D6" w:rsidP="00F206D6">
      <w:pPr>
        <w:pStyle w:val="itinerario"/>
      </w:pPr>
      <w:r>
        <w:rPr>
          <w:noProof/>
          <w:lang w:eastAsia="es-CO" w:bidi="ar-SA"/>
        </w:rPr>
        <w:drawing>
          <wp:inline distT="0" distB="0" distL="0" distR="0" wp14:anchorId="21E7E9FE" wp14:editId="59088811">
            <wp:extent cx="6400800" cy="231394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bai Express.jpg"/>
                    <pic:cNvPicPr/>
                  </pic:nvPicPr>
                  <pic:blipFill>
                    <a:blip r:embed="rId7">
                      <a:extLst>
                        <a:ext uri="{28A0092B-C50C-407E-A947-70E740481C1C}">
                          <a14:useLocalDpi xmlns:a14="http://schemas.microsoft.com/office/drawing/2010/main" val="0"/>
                        </a:ext>
                      </a:extLst>
                    </a:blip>
                    <a:stretch>
                      <a:fillRect/>
                    </a:stretch>
                  </pic:blipFill>
                  <pic:spPr>
                    <a:xfrm>
                      <a:off x="0" y="0"/>
                      <a:ext cx="6400800" cy="2313940"/>
                    </a:xfrm>
                    <a:prstGeom prst="rect">
                      <a:avLst/>
                    </a:prstGeom>
                  </pic:spPr>
                </pic:pic>
              </a:graphicData>
            </a:graphic>
          </wp:inline>
        </w:drawing>
      </w:r>
    </w:p>
    <w:p w:rsidR="004D209E" w:rsidRPr="00E800F4" w:rsidRDefault="004D209E" w:rsidP="00F206D6">
      <w:pPr>
        <w:pStyle w:val="itinerario"/>
      </w:pPr>
    </w:p>
    <w:p w:rsidR="00C911D7" w:rsidRDefault="00C911D7" w:rsidP="00C911D7">
      <w:pPr>
        <w:pStyle w:val="itinerario"/>
      </w:pPr>
      <w:r w:rsidRPr="001A1A06">
        <w:t xml:space="preserve">Dubái, considerada la joya dentro de los siete Emiratos Árabes Unidos, situados en la costa del Golfo Pérsico, en el desierto de Arabia. </w:t>
      </w:r>
      <w:r>
        <w:t>L</w:t>
      </w:r>
      <w:r w:rsidRPr="008518CD">
        <w:t xml:space="preserve">a ciudad futurista </w:t>
      </w:r>
      <w:r w:rsidRPr="001A1A06">
        <w:t>ofrece lugar</w:t>
      </w:r>
      <w:r>
        <w:t>es turísticos imperdibles: islas en forma de palmera, enormes centros comerciales, pistas de esquí cubiertas, resorts de playa palaciegos,</w:t>
      </w:r>
      <w:r w:rsidRPr="008518CD">
        <w:t xml:space="preserve"> </w:t>
      </w:r>
      <w:r>
        <w:t>s</w:t>
      </w:r>
      <w:r w:rsidRPr="001A1A06">
        <w:t>afari</w:t>
      </w:r>
      <w:r>
        <w:t>s</w:t>
      </w:r>
      <w:r w:rsidRPr="001A1A06">
        <w:t xml:space="preserve"> por el desierto, cruceros con cenas</w:t>
      </w:r>
      <w:r>
        <w:t xml:space="preserve">. Pero más allá aguardan otros emiratos: rica en petróleo, Abu Dhabi, la capital de los Emiratos, se posiciona como centro de cultura y ocio. Al norte de Dubái, Sharjah es el centro artístico y patrimonial. </w:t>
      </w:r>
    </w:p>
    <w:p w:rsidR="00E668EA" w:rsidRPr="008F6BA9" w:rsidRDefault="00EC6AFC" w:rsidP="008F6BA9">
      <w:pPr>
        <w:pStyle w:val="dias"/>
      </w:pPr>
      <w:r w:rsidRPr="00DB36C5">
        <w:rPr>
          <w:rStyle w:val="diasCar"/>
          <w:b/>
          <w:bCs/>
          <w:color w:val="1F3864"/>
          <w:sz w:val="28"/>
          <w:szCs w:val="28"/>
        </w:rPr>
        <w:t>SALIDA</w:t>
      </w:r>
      <w:r w:rsidR="008F6BA9">
        <w:rPr>
          <w:rStyle w:val="diasCar"/>
          <w:b/>
          <w:bCs/>
          <w:caps/>
        </w:rPr>
        <w:tab/>
      </w:r>
      <w:r w:rsidR="008F6BA9" w:rsidRPr="008F6BA9">
        <w:rPr>
          <w:b w:val="0"/>
          <w:caps w:val="0"/>
          <w:sz w:val="22"/>
          <w:szCs w:val="22"/>
        </w:rPr>
        <w:t>domingo</w:t>
      </w:r>
    </w:p>
    <w:p w:rsidR="00F21270" w:rsidRPr="00DB36C5" w:rsidRDefault="00EC6AFC" w:rsidP="008F6BA9">
      <w:pPr>
        <w:pStyle w:val="dias"/>
        <w:rPr>
          <w:color w:val="1F3864"/>
          <w:sz w:val="28"/>
          <w:szCs w:val="28"/>
        </w:rPr>
      </w:pPr>
      <w:r w:rsidRPr="00DB36C5">
        <w:rPr>
          <w:caps w:val="0"/>
          <w:color w:val="1F3864"/>
          <w:sz w:val="28"/>
          <w:szCs w:val="28"/>
        </w:rPr>
        <w:t>INCLUYE</w:t>
      </w:r>
    </w:p>
    <w:p w:rsidR="006F7833" w:rsidRPr="009F7566" w:rsidRDefault="006F7833" w:rsidP="009F7566">
      <w:pPr>
        <w:pStyle w:val="vinetas"/>
        <w:jc w:val="both"/>
      </w:pPr>
      <w:r w:rsidRPr="009F7566">
        <w:t xml:space="preserve">Traslados aeropuerto </w:t>
      </w:r>
      <w:r w:rsidR="003470DC" w:rsidRPr="009F7566">
        <w:t>–</w:t>
      </w:r>
      <w:r w:rsidRPr="009F7566">
        <w:t xml:space="preserve"> hotel</w:t>
      </w:r>
      <w:r w:rsidR="003470DC" w:rsidRPr="009F7566">
        <w:t xml:space="preserve"> –</w:t>
      </w:r>
      <w:r w:rsidRPr="009F7566">
        <w:t xml:space="preserve"> aeropuerto</w:t>
      </w:r>
      <w:r w:rsidR="003470DC" w:rsidRPr="009F7566">
        <w:t xml:space="preserve"> </w:t>
      </w:r>
      <w:r w:rsidRPr="009F7566">
        <w:t xml:space="preserve">en </w:t>
      </w:r>
      <w:r w:rsidR="003F218E">
        <w:t>vehículo</w:t>
      </w:r>
      <w:r w:rsidRPr="009F7566">
        <w:t xml:space="preserve"> con aire acondicionado</w:t>
      </w:r>
      <w:r w:rsidR="005F59D6" w:rsidRPr="009F7566">
        <w:t xml:space="preserve">, en servicio </w:t>
      </w:r>
      <w:r w:rsidR="00360276" w:rsidRPr="009F7566">
        <w:t>compartido</w:t>
      </w:r>
      <w:r w:rsidRPr="009F7566">
        <w:t>.</w:t>
      </w:r>
    </w:p>
    <w:p w:rsidR="00F23761" w:rsidRPr="009F7566" w:rsidRDefault="006F7833" w:rsidP="009F7566">
      <w:pPr>
        <w:pStyle w:val="vinetas"/>
        <w:jc w:val="both"/>
      </w:pPr>
      <w:r w:rsidRPr="009F7566">
        <w:t xml:space="preserve">Recepción por representante de habla hispana en la llegada. </w:t>
      </w:r>
    </w:p>
    <w:p w:rsidR="00F23761" w:rsidRPr="009F7566" w:rsidRDefault="00F23761" w:rsidP="009F7566">
      <w:pPr>
        <w:pStyle w:val="vinetas"/>
        <w:jc w:val="both"/>
      </w:pPr>
      <w:r w:rsidRPr="009F7566">
        <w:t xml:space="preserve">Traslado terrestre Dubái </w:t>
      </w:r>
      <w:r w:rsidR="00F77119" w:rsidRPr="009F7566">
        <w:t>–</w:t>
      </w:r>
      <w:r w:rsidRPr="009F7566">
        <w:t xml:space="preserve"> Abu</w:t>
      </w:r>
      <w:r w:rsidR="00F77119" w:rsidRPr="009F7566">
        <w:t xml:space="preserve"> </w:t>
      </w:r>
      <w:r w:rsidRPr="009F7566">
        <w:t xml:space="preserve">Dhabi </w:t>
      </w:r>
      <w:r w:rsidR="00F77119" w:rsidRPr="009F7566">
        <w:t>–</w:t>
      </w:r>
      <w:r w:rsidRPr="009F7566">
        <w:t xml:space="preserve"> Dubái en </w:t>
      </w:r>
      <w:r w:rsidR="00F77119" w:rsidRPr="009F7566">
        <w:t>vehículo</w:t>
      </w:r>
      <w:r w:rsidRPr="009F7566">
        <w:t xml:space="preserve"> con aire acondicionado, en servicio compartido.</w:t>
      </w:r>
    </w:p>
    <w:p w:rsidR="00290EBD" w:rsidRPr="009F7566" w:rsidRDefault="00290EBD" w:rsidP="009F7566">
      <w:pPr>
        <w:pStyle w:val="vinetas"/>
        <w:jc w:val="both"/>
      </w:pPr>
      <w:r w:rsidRPr="009F7566">
        <w:t xml:space="preserve">3 </w:t>
      </w:r>
      <w:r w:rsidR="008F6BA9" w:rsidRPr="009F7566">
        <w:t>n</w:t>
      </w:r>
      <w:r w:rsidRPr="009F7566">
        <w:t xml:space="preserve">oches de alojamiento en Dubái en el hotel seleccionado. </w:t>
      </w:r>
    </w:p>
    <w:p w:rsidR="00290EBD" w:rsidRPr="009F7566" w:rsidRDefault="00290EBD" w:rsidP="009F7566">
      <w:pPr>
        <w:pStyle w:val="vinetas"/>
        <w:jc w:val="both"/>
      </w:pPr>
      <w:r w:rsidRPr="009F7566">
        <w:t xml:space="preserve">2 </w:t>
      </w:r>
      <w:r w:rsidR="008F6BA9" w:rsidRPr="009F7566">
        <w:t>n</w:t>
      </w:r>
      <w:r w:rsidRPr="009F7566">
        <w:t>oches de alojamiento en Abu Dhabi en el hotel seleccionado.</w:t>
      </w:r>
    </w:p>
    <w:p w:rsidR="00290EBD" w:rsidRPr="009F7566" w:rsidRDefault="00290EBD" w:rsidP="009F7566">
      <w:pPr>
        <w:pStyle w:val="vinetas"/>
        <w:jc w:val="both"/>
      </w:pPr>
      <w:r w:rsidRPr="009F7566">
        <w:t>Desayuno buffet durante toda la estadía.</w:t>
      </w:r>
      <w:r w:rsidRPr="009F7566">
        <w:tab/>
      </w:r>
      <w:r w:rsidRPr="009F7566">
        <w:tab/>
      </w:r>
    </w:p>
    <w:p w:rsidR="00290EBD" w:rsidRPr="009F7566" w:rsidRDefault="00290EBD" w:rsidP="009F7566">
      <w:pPr>
        <w:pStyle w:val="vinetas"/>
        <w:jc w:val="both"/>
      </w:pPr>
      <w:r w:rsidRPr="009F7566">
        <w:t>Visita de medio día a Dubái, en servicio</w:t>
      </w:r>
      <w:r w:rsidR="00D7671F" w:rsidRPr="009F7566">
        <w:t xml:space="preserve"> compartido</w:t>
      </w:r>
      <w:r w:rsidRPr="009F7566">
        <w:t xml:space="preserve">, con guía de habla hispana (lunes y miércoles). </w:t>
      </w:r>
    </w:p>
    <w:p w:rsidR="00E800F4" w:rsidRPr="009F7566" w:rsidRDefault="00290EBD" w:rsidP="009F7566">
      <w:pPr>
        <w:pStyle w:val="vinetas"/>
        <w:jc w:val="both"/>
      </w:pPr>
      <w:r w:rsidRPr="009F7566">
        <w:t xml:space="preserve">Visita de día completo a Abu Dhabi, en servicio </w:t>
      </w:r>
      <w:r w:rsidR="00D7671F" w:rsidRPr="009F7566">
        <w:t>compartido</w:t>
      </w:r>
      <w:r w:rsidRPr="009F7566">
        <w:t>, con guía de habla hispana (sábado y martes).</w:t>
      </w:r>
    </w:p>
    <w:p w:rsidR="00290EBD" w:rsidRPr="009F7566" w:rsidRDefault="00290EBD" w:rsidP="009F7566">
      <w:pPr>
        <w:pStyle w:val="vinetas"/>
        <w:jc w:val="both"/>
      </w:pPr>
      <w:r w:rsidRPr="009F7566">
        <w:t xml:space="preserve">Safari en 4x4 con </w:t>
      </w:r>
      <w:r w:rsidR="009F7566" w:rsidRPr="009F7566">
        <w:t>c</w:t>
      </w:r>
      <w:r w:rsidRPr="009F7566">
        <w:t>ena BBQ</w:t>
      </w:r>
      <w:r w:rsidR="009F7566" w:rsidRPr="009F7566">
        <w:t>,</w:t>
      </w:r>
      <w:r w:rsidRPr="009F7566">
        <w:t xml:space="preserve"> con conductor de habla inglesa</w:t>
      </w:r>
      <w:r w:rsidR="00A56322" w:rsidRPr="009F7566">
        <w:t xml:space="preserve">, en servicio </w:t>
      </w:r>
      <w:r w:rsidR="00D7671F" w:rsidRPr="009F7566">
        <w:t>compartido</w:t>
      </w:r>
      <w:r w:rsidRPr="009F7566">
        <w:t>.</w:t>
      </w:r>
    </w:p>
    <w:p w:rsidR="00290EBD" w:rsidRPr="009F7566" w:rsidRDefault="00290EBD" w:rsidP="009F7566">
      <w:pPr>
        <w:pStyle w:val="vinetas"/>
        <w:jc w:val="both"/>
      </w:pPr>
      <w:r w:rsidRPr="009F7566">
        <w:t xml:space="preserve">Impuestos hoteleros. </w:t>
      </w:r>
    </w:p>
    <w:p w:rsidR="00D228F2" w:rsidRPr="00312813" w:rsidRDefault="00D228F2" w:rsidP="00D228F2">
      <w:pPr>
        <w:pStyle w:val="itinerario"/>
      </w:pPr>
    </w:p>
    <w:p w:rsidR="006F7833" w:rsidRPr="00DB36C5" w:rsidRDefault="00EC6AFC" w:rsidP="006F7833">
      <w:pPr>
        <w:pStyle w:val="dias"/>
        <w:rPr>
          <w:color w:val="1F3864"/>
          <w:sz w:val="28"/>
          <w:szCs w:val="28"/>
        </w:rPr>
      </w:pPr>
      <w:r w:rsidRPr="00DB36C5">
        <w:rPr>
          <w:caps w:val="0"/>
          <w:color w:val="1F3864"/>
          <w:sz w:val="28"/>
          <w:szCs w:val="28"/>
        </w:rPr>
        <w:lastRenderedPageBreak/>
        <w:t>DETALLES ESPECIALES</w:t>
      </w:r>
    </w:p>
    <w:p w:rsidR="006F7833" w:rsidRPr="00312813" w:rsidRDefault="006F7833" w:rsidP="00312813">
      <w:pPr>
        <w:pStyle w:val="vinetas"/>
        <w:jc w:val="both"/>
      </w:pPr>
      <w:r w:rsidRPr="00312813">
        <w:t>Chocolates y flores a la llegada.</w:t>
      </w:r>
    </w:p>
    <w:p w:rsidR="006F7833" w:rsidRPr="00312813" w:rsidRDefault="006F7833" w:rsidP="00312813">
      <w:pPr>
        <w:pStyle w:val="vinetas"/>
        <w:jc w:val="both"/>
      </w:pPr>
      <w:r w:rsidRPr="00312813">
        <w:t>Teléfono para usar durante la estancia.</w:t>
      </w:r>
    </w:p>
    <w:p w:rsidR="006F7833" w:rsidRDefault="006F7833" w:rsidP="00312813">
      <w:pPr>
        <w:pStyle w:val="vinetas"/>
        <w:jc w:val="both"/>
      </w:pPr>
      <w:r w:rsidRPr="00312813">
        <w:t>Recuerdo de visita a Emiratos Árabes.</w:t>
      </w:r>
    </w:p>
    <w:p w:rsidR="009F7566" w:rsidRDefault="009F7566" w:rsidP="009F7566">
      <w:pPr>
        <w:pStyle w:val="itinerario"/>
      </w:pPr>
    </w:p>
    <w:p w:rsidR="00BE7065" w:rsidRPr="004A73C4" w:rsidRDefault="00EC6AFC" w:rsidP="00BE7065">
      <w:pPr>
        <w:pStyle w:val="dias"/>
        <w:rPr>
          <w:color w:val="1F3864"/>
          <w:sz w:val="28"/>
          <w:szCs w:val="28"/>
        </w:rPr>
      </w:pPr>
      <w:r w:rsidRPr="004A73C4">
        <w:rPr>
          <w:caps w:val="0"/>
          <w:color w:val="1F3864"/>
          <w:sz w:val="28"/>
          <w:szCs w:val="28"/>
        </w:rPr>
        <w:t>NO INCLUYE</w:t>
      </w:r>
    </w:p>
    <w:p w:rsidR="00BE7065" w:rsidRDefault="00BE7065" w:rsidP="00BE7065">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rsidR="00BE7065" w:rsidRDefault="00BE7065" w:rsidP="00BE7065">
      <w:pPr>
        <w:pStyle w:val="vinetas"/>
        <w:jc w:val="both"/>
      </w:pPr>
      <w:r w:rsidRPr="004454E4">
        <w:t>Tiquetes Aéreos. (Q de combustible, Impuestos de tiquete, Tasa Administrativa).</w:t>
      </w:r>
    </w:p>
    <w:p w:rsidR="00BE7065" w:rsidRPr="004454E4" w:rsidRDefault="00BE7065" w:rsidP="00BE7065">
      <w:pPr>
        <w:pStyle w:val="vinetas"/>
        <w:jc w:val="both"/>
      </w:pPr>
      <w:r>
        <w:t>Tasas de aeropuerto.</w:t>
      </w:r>
    </w:p>
    <w:p w:rsidR="00BE7065" w:rsidRPr="001A1A06" w:rsidRDefault="00BE7065" w:rsidP="00BE7065">
      <w:pPr>
        <w:pStyle w:val="vinetas"/>
        <w:jc w:val="both"/>
      </w:pPr>
      <w:r w:rsidRPr="001A1A06">
        <w:t xml:space="preserve">Impuesto de Turismo de Dubái (se paga directo al hotel por disposición gubernamental):  </w:t>
      </w:r>
    </w:p>
    <w:p w:rsidR="00BE7065" w:rsidRPr="001A1A06" w:rsidRDefault="00BE7065" w:rsidP="00BE7065">
      <w:pPr>
        <w:pStyle w:val="vinetas"/>
        <w:numPr>
          <w:ilvl w:val="0"/>
          <w:numId w:val="0"/>
        </w:numPr>
        <w:ind w:left="714"/>
        <w:jc w:val="both"/>
      </w:pPr>
      <w:r w:rsidRPr="001A1A06">
        <w:t xml:space="preserve">USD </w:t>
      </w:r>
      <w:r>
        <w:t>5</w:t>
      </w:r>
      <w:r w:rsidRPr="001A1A06">
        <w:t xml:space="preserve"> aprox. por noche por persona hoteles Categoría Turista</w:t>
      </w:r>
      <w:r>
        <w:t xml:space="preserve"> Superior</w:t>
      </w:r>
      <w:r w:rsidRPr="001A1A06">
        <w:t xml:space="preserve"> &amp; Primera.</w:t>
      </w:r>
    </w:p>
    <w:p w:rsidR="00BE7065" w:rsidRPr="001A1A06" w:rsidRDefault="00BE7065" w:rsidP="00BE7065">
      <w:pPr>
        <w:pStyle w:val="vinetas"/>
        <w:numPr>
          <w:ilvl w:val="0"/>
          <w:numId w:val="0"/>
        </w:numPr>
        <w:ind w:left="714"/>
        <w:jc w:val="both"/>
      </w:pPr>
      <w:r w:rsidRPr="001A1A06">
        <w:t xml:space="preserve">USD 6 aprox. por noche por persona hoteles Categoría Primera Superior &amp; Lujo. </w:t>
      </w:r>
    </w:p>
    <w:p w:rsidR="00BE7065" w:rsidRPr="004454E4" w:rsidRDefault="00BE7065" w:rsidP="00BE7065">
      <w:pPr>
        <w:pStyle w:val="vinetas"/>
        <w:jc w:val="both"/>
      </w:pPr>
      <w:r w:rsidRPr="004454E4">
        <w:t>Alimentación no estipulada en los itinerarios.</w:t>
      </w:r>
    </w:p>
    <w:p w:rsidR="00BE7065" w:rsidRPr="001A1A06" w:rsidRDefault="00BE7065" w:rsidP="00BE7065">
      <w:pPr>
        <w:pStyle w:val="vinetas"/>
        <w:jc w:val="both"/>
      </w:pPr>
      <w:r w:rsidRPr="001A1A06">
        <w:t>Bebidas con las comidas.</w:t>
      </w:r>
    </w:p>
    <w:p w:rsidR="00BE7065" w:rsidRPr="004454E4" w:rsidRDefault="00BE7065" w:rsidP="00BE7065">
      <w:pPr>
        <w:pStyle w:val="vinetas"/>
        <w:jc w:val="both"/>
      </w:pPr>
      <w:r w:rsidRPr="004454E4">
        <w:t>Propinas.</w:t>
      </w:r>
    </w:p>
    <w:p w:rsidR="00BE7065" w:rsidRPr="004454E4" w:rsidRDefault="00BE7065" w:rsidP="00BE7065">
      <w:pPr>
        <w:pStyle w:val="vinetas"/>
        <w:jc w:val="both"/>
      </w:pPr>
      <w:r w:rsidRPr="004454E4">
        <w:t>Traslados donde no esté contemplado.</w:t>
      </w:r>
    </w:p>
    <w:p w:rsidR="00BE7065" w:rsidRPr="004454E4" w:rsidRDefault="00BE7065" w:rsidP="00BE7065">
      <w:pPr>
        <w:pStyle w:val="vinetas"/>
        <w:jc w:val="both"/>
      </w:pPr>
      <w:r w:rsidRPr="004454E4">
        <w:t>Extras de ningún tipo en los hoteles.</w:t>
      </w:r>
    </w:p>
    <w:p w:rsidR="00BE7065" w:rsidRPr="004454E4" w:rsidRDefault="00BE7065" w:rsidP="00BE7065">
      <w:pPr>
        <w:pStyle w:val="vinetas"/>
        <w:jc w:val="both"/>
      </w:pPr>
      <w:r w:rsidRPr="004454E4">
        <w:t>Excesos de equipaje.</w:t>
      </w:r>
    </w:p>
    <w:p w:rsidR="00BE7065" w:rsidRPr="004454E4" w:rsidRDefault="00BE7065" w:rsidP="00BE7065">
      <w:pPr>
        <w:pStyle w:val="vinetas"/>
        <w:jc w:val="both"/>
      </w:pPr>
      <w:r w:rsidRPr="004454E4">
        <w:t>Gastos de índole personal.</w:t>
      </w:r>
    </w:p>
    <w:p w:rsidR="00BE7065" w:rsidRPr="004454E4" w:rsidRDefault="00BE7065" w:rsidP="00BE7065">
      <w:pPr>
        <w:pStyle w:val="vinetas"/>
        <w:jc w:val="both"/>
      </w:pPr>
      <w:r w:rsidRPr="004454E4">
        <w:t>Gastos médicos.</w:t>
      </w:r>
    </w:p>
    <w:p w:rsidR="00BE7065" w:rsidRDefault="00BE7065" w:rsidP="00BE7065">
      <w:pPr>
        <w:pStyle w:val="vinetas"/>
        <w:jc w:val="both"/>
      </w:pPr>
      <w:r w:rsidRPr="004454E4">
        <w:t>Tarjeta de asistencia médica.</w:t>
      </w:r>
    </w:p>
    <w:p w:rsidR="009F7566" w:rsidRDefault="009F7566" w:rsidP="009F7566">
      <w:pPr>
        <w:pStyle w:val="itinerario"/>
      </w:pPr>
    </w:p>
    <w:p w:rsidR="00BE7065" w:rsidRDefault="00BE7065" w:rsidP="009F7566">
      <w:pPr>
        <w:pStyle w:val="itinerario"/>
      </w:pPr>
    </w:p>
    <w:p w:rsidR="00DB36C5" w:rsidRDefault="00DB36C5" w:rsidP="00DB36C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DB36C5" w:rsidRPr="00D6643C" w:rsidTr="00FD03E3">
        <w:tc>
          <w:tcPr>
            <w:tcW w:w="10060" w:type="dxa"/>
            <w:shd w:val="clear" w:color="auto" w:fill="1F3864"/>
          </w:tcPr>
          <w:p w:rsidR="00DB36C5" w:rsidRPr="00D6643C" w:rsidRDefault="00EC6AFC" w:rsidP="00FD03E3">
            <w:pPr>
              <w:jc w:val="center"/>
              <w:rPr>
                <w:b/>
                <w:color w:val="FFFFFF" w:themeColor="background1"/>
                <w:sz w:val="40"/>
                <w:szCs w:val="40"/>
              </w:rPr>
            </w:pPr>
            <w:r w:rsidRPr="00D6643C">
              <w:rPr>
                <w:b/>
                <w:color w:val="FFFFFF" w:themeColor="background1"/>
                <w:sz w:val="40"/>
                <w:szCs w:val="40"/>
              </w:rPr>
              <w:t>ITINERARIO</w:t>
            </w:r>
          </w:p>
        </w:tc>
      </w:tr>
    </w:tbl>
    <w:p w:rsidR="00DB36C5" w:rsidRPr="00024337" w:rsidRDefault="00EC6AFC" w:rsidP="00DB36C5">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sidRPr="009D6237">
        <w:rPr>
          <w:caps w:val="0"/>
          <w:color w:val="1F3864"/>
          <w:sz w:val="28"/>
          <w:szCs w:val="28"/>
        </w:rPr>
        <w:t>DUBÁI</w:t>
      </w:r>
    </w:p>
    <w:p w:rsidR="003D0A31" w:rsidRDefault="003D0A31" w:rsidP="003D0A31">
      <w:pPr>
        <w:pStyle w:val="itinerario"/>
        <w:rPr>
          <w:lang w:val="es-ES"/>
        </w:rPr>
      </w:pPr>
      <w:r>
        <w:t>A la llegada, recibimiento</w:t>
      </w:r>
      <w:r>
        <w:rPr>
          <w:lang w:val="es-ES"/>
        </w:rPr>
        <w:t xml:space="preserve"> en el aeropuerto y traslado al hotel. Alojamiento.</w:t>
      </w:r>
    </w:p>
    <w:p w:rsidR="00290EBD" w:rsidRPr="00DB36C5" w:rsidRDefault="00EC6AFC" w:rsidP="00290EBD">
      <w:pPr>
        <w:pStyle w:val="dias"/>
        <w:rPr>
          <w:color w:val="1F3864"/>
          <w:sz w:val="28"/>
          <w:szCs w:val="28"/>
        </w:rPr>
      </w:pPr>
      <w:r w:rsidRPr="00DB36C5">
        <w:rPr>
          <w:caps w:val="0"/>
          <w:color w:val="1F3864"/>
          <w:sz w:val="28"/>
          <w:szCs w:val="28"/>
        </w:rPr>
        <w:t>DÍA 2</w:t>
      </w:r>
      <w:r w:rsidRPr="00DB36C5">
        <w:rPr>
          <w:caps w:val="0"/>
          <w:color w:val="1F3864"/>
          <w:sz w:val="28"/>
          <w:szCs w:val="28"/>
        </w:rPr>
        <w:tab/>
      </w:r>
      <w:r w:rsidRPr="00DB36C5">
        <w:rPr>
          <w:caps w:val="0"/>
          <w:color w:val="1F3864"/>
          <w:sz w:val="28"/>
          <w:szCs w:val="28"/>
        </w:rPr>
        <w:tab/>
        <w:t>DUBÁI CLÁSICO</w:t>
      </w:r>
    </w:p>
    <w:p w:rsidR="00290EBD" w:rsidRDefault="00290EBD" w:rsidP="00290EBD">
      <w:pPr>
        <w:pStyle w:val="itinerario"/>
      </w:pPr>
      <w:r w:rsidRPr="00F0432F">
        <w:t xml:space="preserve">Desayuno </w:t>
      </w:r>
      <w:r>
        <w:t>en el hotel.</w:t>
      </w:r>
      <w:r w:rsidR="00B77A8E">
        <w:t xml:space="preserve"> </w:t>
      </w:r>
      <w:r>
        <w:t>Realizaremos un</w:t>
      </w:r>
      <w:r w:rsidRPr="00AB21DB">
        <w:t xml:space="preserve"> recorrido</w:t>
      </w:r>
      <w:r>
        <w:t xml:space="preserve"> que </w:t>
      </w:r>
      <w:r w:rsidRPr="00AB21DB">
        <w:t xml:space="preserve">le llevará hasta las magníficas vistas de la ensenada de Dubái Creek, pasando por el área de patrimonio de Bastakiya y sus fascinantes casas antiguas con características torres de viento construidas por ricos mercaderes. A </w:t>
      </w:r>
      <w:r w:rsidR="009F7566" w:rsidRPr="00AB21DB">
        <w:t>continuación,</w:t>
      </w:r>
      <w:r w:rsidRPr="00AB21DB">
        <w:t xml:space="preserve"> le llevaremos a la fortaleza de Al Fahidi de 225 años de antigüedad. Es aquí donde el museo de Dubái conserva valiosos archivos acerca del pasado de la ciudad, así como crónicas de sus diferentes fases de desarrollo. Luego subirán abordo de un barco tradicional Abra para atravesar la ensenada y visitar el mercado de especias y el zoco del oro. Luego por la carretera de Jumeirah, vistas de la Mezquita de Jumeirah. Parada para fotos en el Burj al </w:t>
      </w:r>
      <w:r w:rsidR="007748AA" w:rsidRPr="00AB21DB">
        <w:t>Arab</w:t>
      </w:r>
      <w:r w:rsidR="006C2988">
        <w:t>,</w:t>
      </w:r>
      <w:r w:rsidR="007748AA" w:rsidRPr="00AB21DB">
        <w:t xml:space="preserve"> el</w:t>
      </w:r>
      <w:r w:rsidRPr="00AB21DB">
        <w:t xml:space="preserve"> único hotel 7 estrellas en el mundo. Pasaremos por el Burj Khalifa, </w:t>
      </w:r>
      <w:r w:rsidR="00B77A8E" w:rsidRPr="00AB21DB">
        <w:t>el edificio</w:t>
      </w:r>
      <w:r w:rsidRPr="00AB21DB">
        <w:t xml:space="preserve"> más alto del mundo, el World Trade Center</w:t>
      </w:r>
      <w:r w:rsidR="00B77A8E">
        <w:t xml:space="preserve"> </w:t>
      </w:r>
      <w:r w:rsidRPr="00AB21DB">
        <w:t>y el</w:t>
      </w:r>
      <w:r w:rsidR="00B77A8E">
        <w:t xml:space="preserve"> </w:t>
      </w:r>
      <w:r w:rsidRPr="00AB21DB">
        <w:t>Centro Internacional Financiero</w:t>
      </w:r>
      <w:r>
        <w:t>. Regreso al hotel. Alojamiento.</w:t>
      </w:r>
    </w:p>
    <w:p w:rsidR="00C911D7" w:rsidRDefault="00C911D7" w:rsidP="00290EBD">
      <w:pPr>
        <w:pStyle w:val="dias"/>
        <w:rPr>
          <w:caps w:val="0"/>
          <w:color w:val="1F3864"/>
          <w:sz w:val="28"/>
          <w:szCs w:val="28"/>
        </w:rPr>
      </w:pPr>
    </w:p>
    <w:p w:rsidR="00290EBD" w:rsidRPr="00F54F5D" w:rsidRDefault="00F752F2" w:rsidP="00290EBD">
      <w:pPr>
        <w:pStyle w:val="dias"/>
        <w:rPr>
          <w:color w:val="1F3864"/>
          <w:sz w:val="28"/>
          <w:szCs w:val="28"/>
        </w:rPr>
      </w:pPr>
      <w:r w:rsidRPr="00F54F5D">
        <w:rPr>
          <w:caps w:val="0"/>
          <w:color w:val="1F3864"/>
          <w:sz w:val="28"/>
          <w:szCs w:val="28"/>
        </w:rPr>
        <w:lastRenderedPageBreak/>
        <w:t>DÍA 3</w:t>
      </w:r>
      <w:r w:rsidRPr="00F54F5D">
        <w:rPr>
          <w:caps w:val="0"/>
          <w:color w:val="1F3864"/>
          <w:sz w:val="28"/>
          <w:szCs w:val="28"/>
        </w:rPr>
        <w:tab/>
      </w:r>
      <w:r w:rsidRPr="00F54F5D">
        <w:rPr>
          <w:caps w:val="0"/>
          <w:color w:val="1F3864"/>
          <w:sz w:val="28"/>
          <w:szCs w:val="28"/>
        </w:rPr>
        <w:tab/>
        <w:t>DUBÁI – ABU DHABI</w:t>
      </w:r>
    </w:p>
    <w:p w:rsidR="00290EBD" w:rsidRDefault="00290EBD" w:rsidP="00290EBD">
      <w:pPr>
        <w:pStyle w:val="itinerario"/>
      </w:pPr>
      <w:r w:rsidRPr="00F0432F">
        <w:t xml:space="preserve">Desayuno </w:t>
      </w:r>
      <w:r>
        <w:t xml:space="preserve">en el hotel. Salida en un </w:t>
      </w:r>
      <w:r w:rsidR="009F7566">
        <w:t>r</w:t>
      </w:r>
      <w:r w:rsidR="009F7566" w:rsidRPr="00E67764">
        <w:t>ecorrido de</w:t>
      </w:r>
      <w:r w:rsidRPr="00E67764">
        <w:t xml:space="preserve"> </w:t>
      </w:r>
      <w:r w:rsidR="009F7566" w:rsidRPr="00E67764">
        <w:t xml:space="preserve">2 </w:t>
      </w:r>
      <w:r w:rsidR="00EC7F2A" w:rsidRPr="00E67764">
        <w:t>horas desde</w:t>
      </w:r>
      <w:r w:rsidRPr="00E67764">
        <w:t xml:space="preserve"> </w:t>
      </w:r>
      <w:r w:rsidR="00EC7F2A" w:rsidRPr="00E67764">
        <w:t>Dubái, pasando</w:t>
      </w:r>
      <w:r w:rsidRPr="00E67764">
        <w:t xml:space="preserve"> por el puerto Jebel Ali, el puerto más grande del mundo realizado </w:t>
      </w:r>
      <w:r w:rsidR="00EC7F2A" w:rsidRPr="00E67764">
        <w:t>por los</w:t>
      </w:r>
      <w:r w:rsidRPr="00E67764">
        <w:t xml:space="preserve"> hombres, hasta la capital de los Emiratos. </w:t>
      </w:r>
      <w:r w:rsidR="00B77A8E" w:rsidRPr="00E67764">
        <w:t>Parada para</w:t>
      </w:r>
      <w:r w:rsidRPr="00E67764">
        <w:t xml:space="preserve"> </w:t>
      </w:r>
      <w:r w:rsidR="00B77A8E" w:rsidRPr="00E67764">
        <w:t>tomar fotos en</w:t>
      </w:r>
      <w:r w:rsidRPr="00E67764">
        <w:t xml:space="preserve"> la Residencia Jazirra, </w:t>
      </w:r>
      <w:r>
        <w:t>ex</w:t>
      </w:r>
      <w:r w:rsidRPr="00E67764">
        <w:t xml:space="preserve"> residencia</w:t>
      </w:r>
      <w:r w:rsidR="00B77A8E">
        <w:t xml:space="preserve"> </w:t>
      </w:r>
      <w:r w:rsidRPr="00E67764">
        <w:t>del Jeque Zayed.</w:t>
      </w:r>
      <w:r w:rsidR="00B77A8E">
        <w:t xml:space="preserve"> </w:t>
      </w:r>
      <w:r w:rsidRPr="00E67764">
        <w:t>Admiraremos la Mezquita del Jeque Zayed</w:t>
      </w:r>
      <w:r w:rsidR="00B77A8E" w:rsidRPr="00E67764">
        <w:t>, la</w:t>
      </w:r>
      <w:r w:rsidRPr="00E67764">
        <w:t xml:space="preserve"> 3ra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w:t>
      </w:r>
      <w:r w:rsidR="00B77A8E" w:rsidRPr="00E67764">
        <w:t>fotos en</w:t>
      </w:r>
      <w:r w:rsidRPr="00E67764">
        <w:t xml:space="preserve"> </w:t>
      </w:r>
      <w:r w:rsidR="00B77A8E" w:rsidRPr="00E67764">
        <w:t>el hotel</w:t>
      </w:r>
      <w:r w:rsidRPr="00E67764">
        <w:t xml:space="preserve"> </w:t>
      </w:r>
      <w:r w:rsidR="00B77A8E" w:rsidRPr="00E67764">
        <w:t>Emirates Palace</w:t>
      </w:r>
      <w:r w:rsidRPr="00E67764">
        <w:t>.</w:t>
      </w:r>
      <w:r w:rsidR="00B77A8E">
        <w:t xml:space="preserve"> </w:t>
      </w:r>
      <w:r w:rsidRPr="00E67764">
        <w:t>Este</w:t>
      </w:r>
      <w:r w:rsidR="00B77A8E">
        <w:t xml:space="preserve"> </w:t>
      </w:r>
      <w:r w:rsidRPr="00E67764">
        <w:t>hotel tiene su propio helipuerto</w:t>
      </w:r>
      <w:r w:rsidR="00B77A8E">
        <w:t xml:space="preserve"> </w:t>
      </w:r>
      <w:r w:rsidRPr="00E67764">
        <w:t>y puerto,</w:t>
      </w:r>
      <w:r w:rsidR="00B77A8E">
        <w:t xml:space="preserve"> </w:t>
      </w:r>
      <w:r w:rsidRPr="00E67764">
        <w:t xml:space="preserve">conocido como el </w:t>
      </w:r>
      <w:r>
        <w:t>más costoso</w:t>
      </w:r>
      <w:r w:rsidRPr="00E67764">
        <w:t xml:space="preserve"> construido. Continuamos a Al Batee Area, donde se encuentran los palacios de la familia Real. Alojamiento en Abu Dhabi</w:t>
      </w:r>
      <w:r>
        <w:t>.</w:t>
      </w:r>
    </w:p>
    <w:p w:rsidR="00290EBD" w:rsidRPr="00DB36C5" w:rsidRDefault="00F752F2" w:rsidP="00290EBD">
      <w:pPr>
        <w:pStyle w:val="dias"/>
        <w:rPr>
          <w:color w:val="1F3864"/>
          <w:sz w:val="28"/>
          <w:szCs w:val="28"/>
        </w:rPr>
      </w:pPr>
      <w:r w:rsidRPr="00DB36C5">
        <w:rPr>
          <w:caps w:val="0"/>
          <w:color w:val="1F3864"/>
          <w:sz w:val="28"/>
          <w:szCs w:val="28"/>
        </w:rPr>
        <w:t>DÍA 4</w:t>
      </w:r>
      <w:r w:rsidRPr="00DB36C5">
        <w:rPr>
          <w:caps w:val="0"/>
          <w:color w:val="1F3864"/>
          <w:sz w:val="28"/>
          <w:szCs w:val="28"/>
        </w:rPr>
        <w:tab/>
      </w:r>
      <w:r w:rsidRPr="00DB36C5">
        <w:rPr>
          <w:caps w:val="0"/>
          <w:color w:val="1F3864"/>
          <w:sz w:val="28"/>
          <w:szCs w:val="28"/>
        </w:rPr>
        <w:tab/>
        <w:t>ABU DHABI</w:t>
      </w:r>
    </w:p>
    <w:p w:rsidR="00290EBD" w:rsidRDefault="00290EBD" w:rsidP="00290EBD">
      <w:pPr>
        <w:pStyle w:val="itinerario"/>
      </w:pPr>
      <w:r w:rsidRPr="00F0432F">
        <w:t xml:space="preserve">Desayuno </w:t>
      </w:r>
      <w:r>
        <w:t xml:space="preserve">en el hotel. </w:t>
      </w:r>
      <w:r w:rsidRPr="00E67764">
        <w:t>Día</w:t>
      </w:r>
      <w:r>
        <w:t xml:space="preserve"> l</w:t>
      </w:r>
      <w:r w:rsidRPr="00E67764">
        <w:t>ibre</w:t>
      </w:r>
      <w:r>
        <w:t xml:space="preserve"> para actividades personales.</w:t>
      </w:r>
      <w:r w:rsidRPr="00E67764">
        <w:t xml:space="preserve">  </w:t>
      </w:r>
      <w:r w:rsidR="00A41D2E">
        <w:t>Alojamiento en el hotel.</w:t>
      </w:r>
    </w:p>
    <w:p w:rsidR="00290EBD" w:rsidRPr="00DB36C5" w:rsidRDefault="00F752F2" w:rsidP="00290EBD">
      <w:pPr>
        <w:pStyle w:val="dias"/>
        <w:rPr>
          <w:color w:val="1F3864"/>
          <w:sz w:val="28"/>
          <w:szCs w:val="28"/>
        </w:rPr>
      </w:pPr>
      <w:r w:rsidRPr="00DB36C5">
        <w:rPr>
          <w:caps w:val="0"/>
          <w:color w:val="1F3864"/>
          <w:sz w:val="28"/>
          <w:szCs w:val="28"/>
        </w:rPr>
        <w:t>DÍA 5</w:t>
      </w:r>
      <w:r w:rsidRPr="00DB36C5">
        <w:rPr>
          <w:caps w:val="0"/>
          <w:color w:val="1F3864"/>
          <w:sz w:val="28"/>
          <w:szCs w:val="28"/>
        </w:rPr>
        <w:tab/>
      </w:r>
      <w:r w:rsidRPr="00DB36C5">
        <w:rPr>
          <w:caps w:val="0"/>
          <w:color w:val="1F3864"/>
          <w:sz w:val="28"/>
          <w:szCs w:val="28"/>
        </w:rPr>
        <w:tab/>
        <w:t>ABU DHABI – DUBÁI – SAFARI EN 4X4 CON CENA BBQ</w:t>
      </w:r>
    </w:p>
    <w:p w:rsidR="009F7566" w:rsidRDefault="00290EBD" w:rsidP="009F7566">
      <w:pPr>
        <w:pStyle w:val="itinerario"/>
      </w:pPr>
      <w:r w:rsidRPr="00893ABA">
        <w:t>Desayuno en el ho</w:t>
      </w:r>
      <w:r>
        <w:t>tel. Salida por carretera</w:t>
      </w:r>
      <w:r w:rsidRPr="00F51F07">
        <w:t xml:space="preserve"> </w:t>
      </w:r>
      <w:r>
        <w:t>de regreso a Dubái</w:t>
      </w:r>
      <w:r w:rsidRPr="00F51F07">
        <w:t xml:space="preserve">. Alojamiento en </w:t>
      </w:r>
      <w:r>
        <w:t xml:space="preserve">el hotel. </w:t>
      </w:r>
      <w:r w:rsidR="009F7566" w:rsidRPr="009F7566">
        <w:t xml:space="preserve">Por la tarde, salida en la excursión más popular. Los Land Cruisers (6 personas por vehículo) los recogerán para un excitante trayecto por las fantásticas altas dunas. Podrá hacer unas fotos únicas de la puesta de </w:t>
      </w:r>
      <w:r w:rsidR="0087066F">
        <w:t>sol á</w:t>
      </w:r>
      <w:r w:rsidR="009F7566" w:rsidRPr="009F7566">
        <w:t>rabe. Una vez que desaparezca el sol, detrás de las dunas de arena dorada, nos dirigiremos a nuestro Campo en el Desierto, donde se disfrutará de una cena y los relajantes sonidos de la música árabe. Después de haber repuesto fuerzas tras la cena, una bailarina, le mostrara el antiguo arte de la Danza del Vientre. Pintarse con Henna, también se encuentra incluido, al igual que el agua, refrescos, te y café. Regreso al hotel. Alojamiento.</w:t>
      </w:r>
    </w:p>
    <w:p w:rsidR="006F7833" w:rsidRPr="00DB36C5" w:rsidRDefault="00F752F2" w:rsidP="009F7566">
      <w:pPr>
        <w:pStyle w:val="dias"/>
        <w:rPr>
          <w:color w:val="1F3864"/>
          <w:sz w:val="28"/>
          <w:szCs w:val="28"/>
        </w:rPr>
      </w:pPr>
      <w:r w:rsidRPr="00DB36C5">
        <w:rPr>
          <w:caps w:val="0"/>
          <w:color w:val="1F3864"/>
          <w:sz w:val="28"/>
          <w:szCs w:val="28"/>
        </w:rPr>
        <w:t>DÍA 6</w:t>
      </w:r>
      <w:r w:rsidRPr="00DB36C5">
        <w:rPr>
          <w:caps w:val="0"/>
          <w:color w:val="1F3864"/>
          <w:sz w:val="28"/>
          <w:szCs w:val="28"/>
        </w:rPr>
        <w:tab/>
      </w:r>
      <w:r w:rsidRPr="00DB36C5">
        <w:rPr>
          <w:caps w:val="0"/>
          <w:color w:val="1F3864"/>
          <w:sz w:val="28"/>
          <w:szCs w:val="28"/>
        </w:rPr>
        <w:tab/>
        <w:t>DUBÁI</w:t>
      </w:r>
    </w:p>
    <w:p w:rsidR="006F7833" w:rsidRDefault="006F7833" w:rsidP="006F7833">
      <w:pPr>
        <w:pStyle w:val="itinerario"/>
      </w:pPr>
      <w:r w:rsidRPr="00F0432F">
        <w:t xml:space="preserve">Desayuno </w:t>
      </w:r>
      <w:r>
        <w:t>en el hotel. A la hora conveniente, traslado al aeropuerto donde se tomará el vuelo de salida.</w:t>
      </w:r>
    </w:p>
    <w:p w:rsidR="00317602" w:rsidRPr="00DB36C5" w:rsidRDefault="00F752F2" w:rsidP="008E3454">
      <w:pPr>
        <w:pStyle w:val="dias"/>
        <w:rPr>
          <w:color w:val="1F3864"/>
          <w:sz w:val="28"/>
          <w:szCs w:val="28"/>
        </w:rPr>
      </w:pPr>
      <w:r w:rsidRPr="00DB36C5">
        <w:rPr>
          <w:caps w:val="0"/>
          <w:color w:val="1F3864"/>
          <w:sz w:val="28"/>
          <w:szCs w:val="28"/>
        </w:rPr>
        <w:t>FIN DE LOS SERVICIOS</w:t>
      </w:r>
    </w:p>
    <w:p w:rsidR="009F7F80" w:rsidRDefault="009F7F80" w:rsidP="009F7F80">
      <w:pPr>
        <w:pStyle w:val="itinerario"/>
      </w:pPr>
    </w:p>
    <w:p w:rsidR="00CB12E3" w:rsidRDefault="00CB12E3" w:rsidP="00CB12E3">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rsidR="009B4D4F" w:rsidRDefault="009B4D4F" w:rsidP="009B4D4F">
      <w:pPr>
        <w:pStyle w:val="itinerario"/>
        <w:rPr>
          <w:bCs/>
        </w:rPr>
      </w:pPr>
      <w:r>
        <w:rPr>
          <w:bCs/>
        </w:rPr>
        <w:t>Vigencia: septiembre 21, 2023 a abril 30, 2024. Precios base mínimo 2 pasajeros.</w:t>
      </w:r>
    </w:p>
    <w:p w:rsidR="00CB12E3" w:rsidRDefault="00CB12E3" w:rsidP="00CB12E3">
      <w:pPr>
        <w:pStyle w:val="itinerario"/>
      </w:pPr>
      <w:bookmarkStart w:id="0" w:name="_GoBack"/>
      <w:bookmarkEnd w:id="0"/>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rsidR="00CB12E3" w:rsidRDefault="00CB12E3" w:rsidP="00CB12E3">
      <w:pPr>
        <w:pStyle w:val="itinerario"/>
      </w:pPr>
    </w:p>
    <w:tbl>
      <w:tblPr>
        <w:tblStyle w:val="Tablaconcuadrcula"/>
        <w:tblW w:w="0" w:type="auto"/>
        <w:tblLook w:val="04A0" w:firstRow="1" w:lastRow="0" w:firstColumn="1" w:lastColumn="0" w:noHBand="0" w:noVBand="1"/>
      </w:tblPr>
      <w:tblGrid>
        <w:gridCol w:w="1980"/>
        <w:gridCol w:w="1616"/>
        <w:gridCol w:w="1616"/>
        <w:gridCol w:w="1616"/>
        <w:gridCol w:w="1616"/>
        <w:gridCol w:w="1616"/>
      </w:tblGrid>
      <w:tr w:rsidR="00CB12E3" w:rsidRPr="006E2E7D" w:rsidTr="00CB12E3">
        <w:tc>
          <w:tcPr>
            <w:tcW w:w="1980" w:type="dxa"/>
            <w:tcBorders>
              <w:bottom w:val="single" w:sz="4" w:space="0" w:color="auto"/>
            </w:tcBorders>
            <w:shd w:val="clear" w:color="auto" w:fill="1F3864"/>
            <w:vAlign w:val="center"/>
          </w:tcPr>
          <w:p w:rsidR="00CB12E3" w:rsidRPr="006E2E7D" w:rsidRDefault="00CB12E3" w:rsidP="00E86BBB">
            <w:pPr>
              <w:jc w:val="center"/>
              <w:rPr>
                <w:b/>
                <w:color w:val="FFFFFF" w:themeColor="background1"/>
                <w:sz w:val="28"/>
                <w:szCs w:val="28"/>
              </w:rPr>
            </w:pPr>
            <w:r w:rsidRPr="006E2E7D">
              <w:rPr>
                <w:b/>
                <w:color w:val="FFFFFF" w:themeColor="background1"/>
                <w:sz w:val="28"/>
                <w:szCs w:val="28"/>
              </w:rPr>
              <w:t>Categoría</w:t>
            </w:r>
          </w:p>
        </w:tc>
        <w:tc>
          <w:tcPr>
            <w:tcW w:w="1616" w:type="dxa"/>
            <w:tcBorders>
              <w:bottom w:val="single" w:sz="4" w:space="0" w:color="auto"/>
            </w:tcBorders>
            <w:shd w:val="clear" w:color="auto" w:fill="1F3864"/>
            <w:vAlign w:val="center"/>
          </w:tcPr>
          <w:p w:rsidR="00CB12E3" w:rsidRPr="006E2E7D" w:rsidRDefault="00CB12E3" w:rsidP="00E86BBB">
            <w:pPr>
              <w:jc w:val="center"/>
              <w:rPr>
                <w:b/>
                <w:color w:val="FFFFFF" w:themeColor="background1"/>
                <w:sz w:val="28"/>
                <w:szCs w:val="28"/>
              </w:rPr>
            </w:pPr>
            <w:r w:rsidRPr="006E2E7D">
              <w:rPr>
                <w:b/>
                <w:color w:val="FFFFFF" w:themeColor="background1"/>
                <w:sz w:val="28"/>
                <w:szCs w:val="28"/>
              </w:rPr>
              <w:t>Doble</w:t>
            </w:r>
          </w:p>
        </w:tc>
        <w:tc>
          <w:tcPr>
            <w:tcW w:w="1616" w:type="dxa"/>
            <w:tcBorders>
              <w:bottom w:val="single" w:sz="4" w:space="0" w:color="auto"/>
            </w:tcBorders>
            <w:shd w:val="clear" w:color="auto" w:fill="1F3864"/>
            <w:vAlign w:val="center"/>
          </w:tcPr>
          <w:p w:rsidR="00CB12E3" w:rsidRPr="006E2E7D" w:rsidRDefault="00CB12E3" w:rsidP="00E86BBB">
            <w:pPr>
              <w:jc w:val="center"/>
              <w:rPr>
                <w:b/>
                <w:color w:val="FFFFFF" w:themeColor="background1"/>
                <w:sz w:val="28"/>
                <w:szCs w:val="28"/>
              </w:rPr>
            </w:pPr>
            <w:r w:rsidRPr="006E2E7D">
              <w:rPr>
                <w:b/>
                <w:color w:val="FFFFFF" w:themeColor="background1"/>
                <w:sz w:val="28"/>
                <w:szCs w:val="28"/>
              </w:rPr>
              <w:t>Triple</w:t>
            </w:r>
          </w:p>
        </w:tc>
        <w:tc>
          <w:tcPr>
            <w:tcW w:w="1616" w:type="dxa"/>
            <w:tcBorders>
              <w:bottom w:val="single" w:sz="4" w:space="0" w:color="auto"/>
            </w:tcBorders>
            <w:shd w:val="clear" w:color="auto" w:fill="1F3864"/>
            <w:vAlign w:val="center"/>
          </w:tcPr>
          <w:p w:rsidR="00CB12E3" w:rsidRPr="006E2E7D" w:rsidRDefault="00CB12E3" w:rsidP="00E86BBB">
            <w:pPr>
              <w:jc w:val="center"/>
              <w:rPr>
                <w:b/>
                <w:color w:val="FFFFFF" w:themeColor="background1"/>
                <w:sz w:val="28"/>
                <w:szCs w:val="28"/>
              </w:rPr>
            </w:pPr>
            <w:r w:rsidRPr="006E2E7D">
              <w:rPr>
                <w:b/>
                <w:color w:val="FFFFFF" w:themeColor="background1"/>
                <w:sz w:val="28"/>
                <w:szCs w:val="28"/>
              </w:rPr>
              <w:t>Sencilla</w:t>
            </w:r>
          </w:p>
        </w:tc>
        <w:tc>
          <w:tcPr>
            <w:tcW w:w="1616" w:type="dxa"/>
            <w:tcBorders>
              <w:bottom w:val="single" w:sz="4" w:space="0" w:color="auto"/>
            </w:tcBorders>
            <w:shd w:val="clear" w:color="auto" w:fill="1F3864"/>
            <w:vAlign w:val="center"/>
          </w:tcPr>
          <w:p w:rsidR="00CB12E3" w:rsidRPr="006E2E7D" w:rsidRDefault="00CB12E3" w:rsidP="00E86BBB">
            <w:pPr>
              <w:jc w:val="center"/>
              <w:rPr>
                <w:b/>
                <w:color w:val="FFFFFF" w:themeColor="background1"/>
                <w:sz w:val="28"/>
                <w:szCs w:val="28"/>
              </w:rPr>
            </w:pPr>
            <w:r w:rsidRPr="006E2E7D">
              <w:rPr>
                <w:b/>
                <w:color w:val="FFFFFF" w:themeColor="background1"/>
                <w:sz w:val="28"/>
                <w:szCs w:val="28"/>
              </w:rPr>
              <w:t xml:space="preserve">Niños (3 a </w:t>
            </w:r>
            <w:r>
              <w:rPr>
                <w:b/>
                <w:color w:val="FFFFFF" w:themeColor="background1"/>
                <w:sz w:val="28"/>
                <w:szCs w:val="28"/>
              </w:rPr>
              <w:t>5</w:t>
            </w:r>
            <w:r w:rsidRPr="006E2E7D">
              <w:rPr>
                <w:b/>
                <w:color w:val="FFFFFF" w:themeColor="background1"/>
                <w:sz w:val="28"/>
                <w:szCs w:val="28"/>
              </w:rPr>
              <w:t xml:space="preserve"> años)</w:t>
            </w:r>
          </w:p>
        </w:tc>
        <w:tc>
          <w:tcPr>
            <w:tcW w:w="1616" w:type="dxa"/>
            <w:tcBorders>
              <w:bottom w:val="single" w:sz="4" w:space="0" w:color="auto"/>
            </w:tcBorders>
            <w:shd w:val="clear" w:color="auto" w:fill="1F3864"/>
            <w:vAlign w:val="center"/>
          </w:tcPr>
          <w:p w:rsidR="00CB12E3" w:rsidRPr="006E2E7D" w:rsidRDefault="00CB12E3" w:rsidP="00E86BBB">
            <w:pPr>
              <w:jc w:val="center"/>
              <w:rPr>
                <w:b/>
                <w:color w:val="FFFFFF" w:themeColor="background1"/>
                <w:sz w:val="28"/>
                <w:szCs w:val="28"/>
              </w:rPr>
            </w:pPr>
            <w:r w:rsidRPr="006E2E7D">
              <w:rPr>
                <w:b/>
                <w:color w:val="FFFFFF" w:themeColor="background1"/>
                <w:sz w:val="28"/>
                <w:szCs w:val="28"/>
              </w:rPr>
              <w:t>Niños (6 a 11 años)</w:t>
            </w:r>
          </w:p>
        </w:tc>
      </w:tr>
      <w:tr w:rsidR="00CB12E3" w:rsidTr="00CB12E3">
        <w:tc>
          <w:tcPr>
            <w:tcW w:w="1980" w:type="dxa"/>
            <w:tcBorders>
              <w:bottom w:val="single" w:sz="4" w:space="0" w:color="auto"/>
            </w:tcBorders>
            <w:shd w:val="clear" w:color="auto" w:fill="auto"/>
            <w:vAlign w:val="center"/>
          </w:tcPr>
          <w:p w:rsidR="00CB12E3" w:rsidRPr="00A64547" w:rsidRDefault="00CB12E3" w:rsidP="00CB12E3">
            <w:pPr>
              <w:jc w:val="center"/>
            </w:pPr>
            <w:r w:rsidRPr="00A64547">
              <w:t>Primera</w:t>
            </w:r>
          </w:p>
        </w:tc>
        <w:tc>
          <w:tcPr>
            <w:tcW w:w="1616" w:type="dxa"/>
            <w:tcBorders>
              <w:bottom w:val="single" w:sz="4" w:space="0" w:color="auto"/>
            </w:tcBorders>
            <w:shd w:val="clear" w:color="auto" w:fill="auto"/>
            <w:vAlign w:val="center"/>
          </w:tcPr>
          <w:p w:rsidR="00CB12E3" w:rsidRPr="00073DC2" w:rsidRDefault="00CB12E3" w:rsidP="00CB12E3">
            <w:pPr>
              <w:jc w:val="center"/>
            </w:pPr>
            <w:r w:rsidRPr="00073DC2">
              <w:t>721</w:t>
            </w:r>
          </w:p>
        </w:tc>
        <w:tc>
          <w:tcPr>
            <w:tcW w:w="1616" w:type="dxa"/>
            <w:tcBorders>
              <w:bottom w:val="single" w:sz="4" w:space="0" w:color="auto"/>
            </w:tcBorders>
            <w:shd w:val="clear" w:color="auto" w:fill="auto"/>
            <w:vAlign w:val="center"/>
          </w:tcPr>
          <w:p w:rsidR="00CB12E3" w:rsidRPr="00073DC2" w:rsidRDefault="00CB12E3" w:rsidP="00CB12E3">
            <w:pPr>
              <w:jc w:val="center"/>
            </w:pPr>
            <w:r w:rsidRPr="00073DC2">
              <w:t>701</w:t>
            </w:r>
          </w:p>
        </w:tc>
        <w:tc>
          <w:tcPr>
            <w:tcW w:w="1616" w:type="dxa"/>
            <w:tcBorders>
              <w:bottom w:val="single" w:sz="4" w:space="0" w:color="auto"/>
            </w:tcBorders>
            <w:shd w:val="clear" w:color="auto" w:fill="auto"/>
            <w:vAlign w:val="center"/>
          </w:tcPr>
          <w:p w:rsidR="00CB12E3" w:rsidRPr="00073DC2" w:rsidRDefault="00CB12E3" w:rsidP="00CB12E3">
            <w:pPr>
              <w:jc w:val="center"/>
            </w:pPr>
            <w:r w:rsidRPr="00073DC2">
              <w:t>1.052</w:t>
            </w:r>
          </w:p>
        </w:tc>
        <w:tc>
          <w:tcPr>
            <w:tcW w:w="1616" w:type="dxa"/>
            <w:tcBorders>
              <w:bottom w:val="single" w:sz="4" w:space="0" w:color="auto"/>
            </w:tcBorders>
            <w:shd w:val="clear" w:color="auto" w:fill="auto"/>
            <w:vAlign w:val="center"/>
          </w:tcPr>
          <w:p w:rsidR="00CB12E3" w:rsidRPr="00073DC2" w:rsidRDefault="00CB12E3" w:rsidP="00CB12E3">
            <w:pPr>
              <w:jc w:val="center"/>
            </w:pPr>
            <w:r w:rsidRPr="00073DC2">
              <w:t>180</w:t>
            </w:r>
          </w:p>
        </w:tc>
        <w:tc>
          <w:tcPr>
            <w:tcW w:w="1616" w:type="dxa"/>
            <w:tcBorders>
              <w:bottom w:val="single" w:sz="4" w:space="0" w:color="auto"/>
            </w:tcBorders>
            <w:shd w:val="clear" w:color="auto" w:fill="auto"/>
            <w:vAlign w:val="center"/>
          </w:tcPr>
          <w:p w:rsidR="00CB12E3" w:rsidRPr="00073DC2" w:rsidRDefault="00CB12E3" w:rsidP="00CB12E3">
            <w:pPr>
              <w:jc w:val="center"/>
            </w:pPr>
            <w:r w:rsidRPr="00073DC2">
              <w:t>360</w:t>
            </w:r>
          </w:p>
        </w:tc>
      </w:tr>
      <w:tr w:rsidR="00CB12E3" w:rsidTr="00CB12E3">
        <w:tc>
          <w:tcPr>
            <w:tcW w:w="1980" w:type="dxa"/>
            <w:tcBorders>
              <w:bottom w:val="single" w:sz="4" w:space="0" w:color="auto"/>
            </w:tcBorders>
            <w:shd w:val="pct20" w:color="auto" w:fill="auto"/>
            <w:vAlign w:val="center"/>
          </w:tcPr>
          <w:p w:rsidR="00CB12E3" w:rsidRPr="00A64547" w:rsidRDefault="00CB12E3" w:rsidP="00CB12E3">
            <w:pPr>
              <w:jc w:val="center"/>
            </w:pPr>
            <w:r w:rsidRPr="00A64547">
              <w:t>Primera Superior</w:t>
            </w:r>
            <w:r>
              <w:t xml:space="preserve"> A</w:t>
            </w:r>
          </w:p>
        </w:tc>
        <w:tc>
          <w:tcPr>
            <w:tcW w:w="1616" w:type="dxa"/>
            <w:tcBorders>
              <w:bottom w:val="single" w:sz="4" w:space="0" w:color="auto"/>
            </w:tcBorders>
            <w:shd w:val="pct20" w:color="auto" w:fill="auto"/>
            <w:vAlign w:val="center"/>
          </w:tcPr>
          <w:p w:rsidR="00CB12E3" w:rsidRPr="00073DC2" w:rsidRDefault="00CB12E3" w:rsidP="00CB12E3">
            <w:pPr>
              <w:jc w:val="center"/>
            </w:pPr>
            <w:r w:rsidRPr="00073DC2">
              <w:t>747</w:t>
            </w:r>
          </w:p>
        </w:tc>
        <w:tc>
          <w:tcPr>
            <w:tcW w:w="1616" w:type="dxa"/>
            <w:tcBorders>
              <w:bottom w:val="single" w:sz="4" w:space="0" w:color="auto"/>
            </w:tcBorders>
            <w:shd w:val="pct20" w:color="auto" w:fill="auto"/>
            <w:vAlign w:val="center"/>
          </w:tcPr>
          <w:p w:rsidR="00CB12E3" w:rsidRPr="00073DC2" w:rsidRDefault="00CB12E3" w:rsidP="00CB12E3">
            <w:pPr>
              <w:jc w:val="center"/>
            </w:pPr>
            <w:r w:rsidRPr="00073DC2">
              <w:t>727</w:t>
            </w:r>
          </w:p>
        </w:tc>
        <w:tc>
          <w:tcPr>
            <w:tcW w:w="1616" w:type="dxa"/>
            <w:tcBorders>
              <w:bottom w:val="single" w:sz="4" w:space="0" w:color="auto"/>
            </w:tcBorders>
            <w:shd w:val="pct20" w:color="auto" w:fill="auto"/>
            <w:vAlign w:val="center"/>
          </w:tcPr>
          <w:p w:rsidR="00CB12E3" w:rsidRPr="00073DC2" w:rsidRDefault="00CB12E3" w:rsidP="00CB12E3">
            <w:pPr>
              <w:jc w:val="center"/>
            </w:pPr>
            <w:r w:rsidRPr="00073DC2">
              <w:t>1.104</w:t>
            </w:r>
          </w:p>
        </w:tc>
        <w:tc>
          <w:tcPr>
            <w:tcW w:w="1616" w:type="dxa"/>
            <w:tcBorders>
              <w:bottom w:val="single" w:sz="4" w:space="0" w:color="auto"/>
            </w:tcBorders>
            <w:shd w:val="pct20" w:color="auto" w:fill="auto"/>
            <w:vAlign w:val="center"/>
          </w:tcPr>
          <w:p w:rsidR="00CB12E3" w:rsidRPr="00073DC2" w:rsidRDefault="00CB12E3" w:rsidP="00CB12E3">
            <w:pPr>
              <w:jc w:val="center"/>
            </w:pPr>
            <w:r w:rsidRPr="00073DC2">
              <w:t>187</w:t>
            </w:r>
          </w:p>
        </w:tc>
        <w:tc>
          <w:tcPr>
            <w:tcW w:w="1616" w:type="dxa"/>
            <w:tcBorders>
              <w:bottom w:val="single" w:sz="4" w:space="0" w:color="auto"/>
            </w:tcBorders>
            <w:shd w:val="pct20" w:color="auto" w:fill="auto"/>
            <w:vAlign w:val="center"/>
          </w:tcPr>
          <w:p w:rsidR="00CB12E3" w:rsidRPr="00073DC2" w:rsidRDefault="00CB12E3" w:rsidP="00CB12E3">
            <w:pPr>
              <w:jc w:val="center"/>
            </w:pPr>
            <w:r w:rsidRPr="00073DC2">
              <w:t>373</w:t>
            </w:r>
          </w:p>
        </w:tc>
      </w:tr>
      <w:tr w:rsidR="00CB12E3" w:rsidTr="00CB12E3">
        <w:tc>
          <w:tcPr>
            <w:tcW w:w="1980" w:type="dxa"/>
            <w:tcBorders>
              <w:bottom w:val="single" w:sz="4" w:space="0" w:color="auto"/>
            </w:tcBorders>
            <w:shd w:val="clear" w:color="auto" w:fill="auto"/>
            <w:vAlign w:val="center"/>
          </w:tcPr>
          <w:p w:rsidR="00CB12E3" w:rsidRPr="00A64547" w:rsidRDefault="00CB12E3" w:rsidP="00CB12E3">
            <w:pPr>
              <w:jc w:val="center"/>
            </w:pPr>
            <w:r w:rsidRPr="00A64547">
              <w:t>Primera Superior</w:t>
            </w:r>
            <w:r>
              <w:t xml:space="preserve"> B</w:t>
            </w:r>
          </w:p>
        </w:tc>
        <w:tc>
          <w:tcPr>
            <w:tcW w:w="1616" w:type="dxa"/>
            <w:tcBorders>
              <w:bottom w:val="single" w:sz="4" w:space="0" w:color="auto"/>
            </w:tcBorders>
            <w:shd w:val="clear" w:color="auto" w:fill="auto"/>
            <w:vAlign w:val="center"/>
          </w:tcPr>
          <w:p w:rsidR="00CB12E3" w:rsidRPr="00B4563A" w:rsidRDefault="00CB12E3" w:rsidP="00CB12E3">
            <w:pPr>
              <w:jc w:val="center"/>
            </w:pPr>
            <w:r w:rsidRPr="00B4563A">
              <w:t>766</w:t>
            </w:r>
          </w:p>
        </w:tc>
        <w:tc>
          <w:tcPr>
            <w:tcW w:w="1616" w:type="dxa"/>
            <w:tcBorders>
              <w:bottom w:val="single" w:sz="4" w:space="0" w:color="auto"/>
            </w:tcBorders>
            <w:shd w:val="clear" w:color="auto" w:fill="auto"/>
            <w:vAlign w:val="center"/>
          </w:tcPr>
          <w:p w:rsidR="00CB12E3" w:rsidRPr="00B4563A" w:rsidRDefault="00CB12E3" w:rsidP="00CB12E3">
            <w:pPr>
              <w:jc w:val="center"/>
            </w:pPr>
            <w:r w:rsidRPr="00B4563A">
              <w:t>747</w:t>
            </w:r>
          </w:p>
        </w:tc>
        <w:tc>
          <w:tcPr>
            <w:tcW w:w="1616" w:type="dxa"/>
            <w:tcBorders>
              <w:bottom w:val="single" w:sz="4" w:space="0" w:color="auto"/>
            </w:tcBorders>
            <w:shd w:val="clear" w:color="auto" w:fill="auto"/>
            <w:vAlign w:val="center"/>
          </w:tcPr>
          <w:p w:rsidR="00CB12E3" w:rsidRPr="00B4563A" w:rsidRDefault="00CB12E3" w:rsidP="00CB12E3">
            <w:pPr>
              <w:jc w:val="center"/>
            </w:pPr>
            <w:r w:rsidRPr="00B4563A">
              <w:t>1.136</w:t>
            </w:r>
          </w:p>
        </w:tc>
        <w:tc>
          <w:tcPr>
            <w:tcW w:w="1616" w:type="dxa"/>
            <w:tcBorders>
              <w:bottom w:val="single" w:sz="4" w:space="0" w:color="auto"/>
            </w:tcBorders>
            <w:shd w:val="clear" w:color="auto" w:fill="auto"/>
            <w:vAlign w:val="center"/>
          </w:tcPr>
          <w:p w:rsidR="00CB12E3" w:rsidRPr="00B4563A" w:rsidRDefault="00CB12E3" w:rsidP="00CB12E3">
            <w:pPr>
              <w:jc w:val="center"/>
            </w:pPr>
            <w:r w:rsidRPr="00B4563A">
              <w:t>192</w:t>
            </w:r>
          </w:p>
        </w:tc>
        <w:tc>
          <w:tcPr>
            <w:tcW w:w="1616" w:type="dxa"/>
            <w:tcBorders>
              <w:bottom w:val="single" w:sz="4" w:space="0" w:color="auto"/>
            </w:tcBorders>
            <w:shd w:val="clear" w:color="auto" w:fill="auto"/>
            <w:vAlign w:val="center"/>
          </w:tcPr>
          <w:p w:rsidR="00CB12E3" w:rsidRPr="00B4563A" w:rsidRDefault="00CB12E3" w:rsidP="00CB12E3">
            <w:pPr>
              <w:jc w:val="center"/>
            </w:pPr>
            <w:r w:rsidRPr="00B4563A">
              <w:t>383</w:t>
            </w:r>
          </w:p>
        </w:tc>
      </w:tr>
    </w:tbl>
    <w:p w:rsidR="00F752F2" w:rsidRDefault="00F752F2" w:rsidP="00F752F2">
      <w:pPr>
        <w:pStyle w:val="itinerario"/>
      </w:pPr>
    </w:p>
    <w:p w:rsidR="00CB12E3" w:rsidRPr="00F302B9" w:rsidRDefault="00CB12E3" w:rsidP="00CB12E3">
      <w:pPr>
        <w:pStyle w:val="vinetas"/>
        <w:jc w:val="both"/>
      </w:pPr>
      <w:r w:rsidRPr="00F302B9">
        <w:t>Hoteles previstos o de categoría similar.</w:t>
      </w:r>
    </w:p>
    <w:p w:rsidR="00CB12E3" w:rsidRDefault="00CB12E3" w:rsidP="00CB12E3">
      <w:pPr>
        <w:pStyle w:val="vinetas"/>
        <w:jc w:val="both"/>
      </w:pPr>
      <w:r w:rsidRPr="00F302B9">
        <w:t xml:space="preserve">Precios sujetos a cambio sin previo aviso. </w:t>
      </w:r>
    </w:p>
    <w:p w:rsidR="00CB12E3" w:rsidRPr="00C1371E" w:rsidRDefault="00CB12E3" w:rsidP="00CB12E3">
      <w:pPr>
        <w:pStyle w:val="vinetas"/>
        <w:jc w:val="both"/>
      </w:pPr>
      <w:r w:rsidRPr="00C1371E">
        <w:t>Cena del a</w:t>
      </w:r>
      <w:r>
        <w:t>ñ</w:t>
      </w:r>
      <w:r w:rsidRPr="00C1371E">
        <w:t xml:space="preserve">o nuevo no está incluida en los precios, a veces hay hoteles </w:t>
      </w:r>
      <w:r>
        <w:t xml:space="preserve">que </w:t>
      </w:r>
      <w:r w:rsidRPr="00C1371E">
        <w:t>aplican cena de gala obligatoria.</w:t>
      </w:r>
    </w:p>
    <w:p w:rsidR="00CB12E3" w:rsidRPr="001A1A06" w:rsidRDefault="00CB12E3" w:rsidP="00CB12E3">
      <w:pPr>
        <w:pStyle w:val="vinetas"/>
        <w:jc w:val="both"/>
      </w:pPr>
      <w:r w:rsidRPr="001A1A06">
        <w:t xml:space="preserve">Los precios aplican sólo para pasajeros de nacionalidad LATINOAMERICANA. </w:t>
      </w:r>
    </w:p>
    <w:p w:rsidR="00CB12E3" w:rsidRDefault="00CB12E3" w:rsidP="00CB12E3">
      <w:pPr>
        <w:pStyle w:val="vinetas"/>
        <w:jc w:val="both"/>
      </w:pPr>
      <w:r w:rsidRPr="00F302B9">
        <w:t>Aplican gastos de cancelación según condiciones generales sin excepción.</w:t>
      </w:r>
    </w:p>
    <w:p w:rsidR="00CB12E3" w:rsidRDefault="00CB12E3" w:rsidP="00CB12E3">
      <w:pPr>
        <w:pStyle w:val="dias"/>
        <w:rPr>
          <w:color w:val="1F3864"/>
          <w:sz w:val="28"/>
          <w:szCs w:val="28"/>
        </w:rPr>
      </w:pPr>
      <w:r>
        <w:rPr>
          <w:caps w:val="0"/>
          <w:color w:val="1F3864"/>
          <w:sz w:val="28"/>
          <w:szCs w:val="28"/>
        </w:rPr>
        <w:t>POLÍTICA DE NIÑOS</w:t>
      </w:r>
    </w:p>
    <w:p w:rsidR="00CB12E3" w:rsidRPr="00F302B9" w:rsidRDefault="00CB12E3" w:rsidP="00CB12E3">
      <w:pPr>
        <w:pStyle w:val="vinetas"/>
        <w:jc w:val="both"/>
      </w:pPr>
      <w:r w:rsidRPr="00F302B9">
        <w:t xml:space="preserve">Menores de 2 años van gratis, compartiendo cama con adultos. </w:t>
      </w:r>
    </w:p>
    <w:p w:rsidR="00CB12E3" w:rsidRPr="00F302B9" w:rsidRDefault="00CB12E3" w:rsidP="00CB12E3">
      <w:pPr>
        <w:pStyle w:val="vinetas"/>
        <w:jc w:val="both"/>
      </w:pPr>
      <w:r w:rsidRPr="00F302B9">
        <w:t>Para la excursión en safari 4x4, menores de 2 años pagan USD 45.</w:t>
      </w:r>
    </w:p>
    <w:p w:rsidR="00CB12E3" w:rsidRPr="00F302B9" w:rsidRDefault="00CB12E3" w:rsidP="00CB12E3">
      <w:pPr>
        <w:pStyle w:val="vinetas"/>
        <w:jc w:val="both"/>
      </w:pPr>
      <w:r w:rsidRPr="00F302B9">
        <w:t xml:space="preserve">Tarifas de niños, se considera hasta 11 años. </w:t>
      </w:r>
    </w:p>
    <w:p w:rsidR="00CB12E3" w:rsidRPr="00F302B9" w:rsidRDefault="00CB12E3" w:rsidP="00CB12E3">
      <w:pPr>
        <w:pStyle w:val="vinetas"/>
        <w:jc w:val="both"/>
      </w:pPr>
      <w:r w:rsidRPr="00F302B9">
        <w:t>Mayores de 12 años, pagan como adultos.</w:t>
      </w:r>
    </w:p>
    <w:p w:rsidR="00CB12E3" w:rsidRPr="00F302B9" w:rsidRDefault="00CB12E3" w:rsidP="00CB12E3">
      <w:pPr>
        <w:pStyle w:val="vinetas"/>
        <w:jc w:val="both"/>
      </w:pPr>
      <w:r w:rsidRPr="00F302B9">
        <w:t xml:space="preserve">Máximo un niño por habitación. Otras acomodaciones deberán ser consultadas. </w:t>
      </w:r>
    </w:p>
    <w:p w:rsidR="00CB12E3" w:rsidRDefault="00CB12E3" w:rsidP="00CB12E3">
      <w:pPr>
        <w:pStyle w:val="vinetas"/>
        <w:numPr>
          <w:ilvl w:val="0"/>
          <w:numId w:val="0"/>
        </w:numPr>
        <w:jc w:val="both"/>
      </w:pPr>
    </w:p>
    <w:p w:rsidR="00CB12E3" w:rsidRDefault="00CB12E3" w:rsidP="00CB12E3">
      <w:pPr>
        <w:pStyle w:val="dias"/>
        <w:rPr>
          <w:caps w:val="0"/>
          <w:color w:val="1F3864"/>
          <w:sz w:val="28"/>
          <w:szCs w:val="28"/>
        </w:rPr>
      </w:pPr>
      <w:r w:rsidRPr="006C08C4">
        <w:rPr>
          <w:caps w:val="0"/>
          <w:color w:val="1F3864"/>
          <w:sz w:val="28"/>
          <w:szCs w:val="28"/>
        </w:rPr>
        <w:t xml:space="preserve">HOTELES </w:t>
      </w:r>
      <w:r w:rsidRPr="000B4291">
        <w:rPr>
          <w:caps w:val="0"/>
          <w:color w:val="1F3864"/>
          <w:sz w:val="28"/>
          <w:szCs w:val="28"/>
        </w:rPr>
        <w:t>PREVISTOS O SIMILARES</w:t>
      </w:r>
    </w:p>
    <w:p w:rsidR="00CB12E3" w:rsidRDefault="00CB12E3" w:rsidP="00CB12E3">
      <w:pPr>
        <w:pStyle w:val="itinerario"/>
      </w:pPr>
    </w:p>
    <w:tbl>
      <w:tblPr>
        <w:tblStyle w:val="Tablaconcuadrcula"/>
        <w:tblW w:w="10070" w:type="dxa"/>
        <w:tblLook w:val="04A0" w:firstRow="1" w:lastRow="0" w:firstColumn="1" w:lastColumn="0" w:noHBand="0" w:noVBand="1"/>
      </w:tblPr>
      <w:tblGrid>
        <w:gridCol w:w="3356"/>
        <w:gridCol w:w="3357"/>
        <w:gridCol w:w="3357"/>
      </w:tblGrid>
      <w:tr w:rsidR="00CB12E3" w:rsidRPr="00E1018F" w:rsidTr="00CB12E3">
        <w:tc>
          <w:tcPr>
            <w:tcW w:w="3356" w:type="dxa"/>
            <w:shd w:val="clear" w:color="auto" w:fill="1F3864"/>
            <w:vAlign w:val="center"/>
          </w:tcPr>
          <w:p w:rsidR="00CB12E3" w:rsidRPr="00F302B9" w:rsidRDefault="00CB12E3" w:rsidP="00E86BBB">
            <w:pPr>
              <w:jc w:val="center"/>
              <w:rPr>
                <w:color w:val="FFFFFF" w:themeColor="background1"/>
                <w:sz w:val="28"/>
                <w:szCs w:val="28"/>
              </w:rPr>
            </w:pPr>
            <w:r w:rsidRPr="00F302B9">
              <w:rPr>
                <w:color w:val="FFFFFF" w:themeColor="background1"/>
                <w:sz w:val="28"/>
                <w:szCs w:val="28"/>
              </w:rPr>
              <w:t>Categoría</w:t>
            </w:r>
          </w:p>
        </w:tc>
        <w:tc>
          <w:tcPr>
            <w:tcW w:w="3357" w:type="dxa"/>
            <w:shd w:val="clear" w:color="auto" w:fill="1F3864"/>
            <w:vAlign w:val="center"/>
          </w:tcPr>
          <w:p w:rsidR="00CB12E3" w:rsidRPr="00F302B9" w:rsidRDefault="00CB12E3" w:rsidP="00E86BBB">
            <w:pPr>
              <w:jc w:val="center"/>
              <w:rPr>
                <w:color w:val="FFFFFF" w:themeColor="background1"/>
                <w:sz w:val="28"/>
                <w:szCs w:val="28"/>
              </w:rPr>
            </w:pPr>
            <w:r>
              <w:rPr>
                <w:color w:val="FFFFFF" w:themeColor="background1"/>
                <w:sz w:val="28"/>
                <w:szCs w:val="28"/>
              </w:rPr>
              <w:t>Dubái</w:t>
            </w:r>
          </w:p>
        </w:tc>
        <w:tc>
          <w:tcPr>
            <w:tcW w:w="3357" w:type="dxa"/>
            <w:shd w:val="clear" w:color="auto" w:fill="1F3864"/>
            <w:vAlign w:val="center"/>
          </w:tcPr>
          <w:p w:rsidR="00CB12E3" w:rsidRPr="00F302B9" w:rsidRDefault="00CB12E3" w:rsidP="00E86BBB">
            <w:pPr>
              <w:jc w:val="center"/>
              <w:rPr>
                <w:color w:val="FFFFFF" w:themeColor="background1"/>
                <w:sz w:val="28"/>
                <w:szCs w:val="28"/>
              </w:rPr>
            </w:pPr>
            <w:r>
              <w:rPr>
                <w:color w:val="FFFFFF" w:themeColor="background1"/>
                <w:sz w:val="28"/>
                <w:szCs w:val="28"/>
              </w:rPr>
              <w:t>Abu Dhabi</w:t>
            </w:r>
          </w:p>
        </w:tc>
      </w:tr>
      <w:tr w:rsidR="00CB12E3" w:rsidRPr="00F14781" w:rsidTr="00CB12E3">
        <w:tc>
          <w:tcPr>
            <w:tcW w:w="3356" w:type="dxa"/>
            <w:vAlign w:val="center"/>
          </w:tcPr>
          <w:p w:rsidR="00CB12E3" w:rsidRPr="00A64547" w:rsidRDefault="00CB12E3" w:rsidP="00CB12E3">
            <w:pPr>
              <w:jc w:val="center"/>
            </w:pPr>
            <w:r w:rsidRPr="00A64547">
              <w:t>Primera</w:t>
            </w:r>
          </w:p>
        </w:tc>
        <w:tc>
          <w:tcPr>
            <w:tcW w:w="3357" w:type="dxa"/>
            <w:vAlign w:val="center"/>
          </w:tcPr>
          <w:p w:rsidR="00CB12E3" w:rsidRPr="004C343E" w:rsidRDefault="00CB12E3" w:rsidP="00CB12E3">
            <w:pPr>
              <w:jc w:val="center"/>
            </w:pPr>
            <w:r w:rsidRPr="004C343E">
              <w:t>Alkoory Courtyard Dubai</w:t>
            </w:r>
          </w:p>
        </w:tc>
        <w:tc>
          <w:tcPr>
            <w:tcW w:w="3357" w:type="dxa"/>
            <w:vAlign w:val="center"/>
          </w:tcPr>
          <w:p w:rsidR="00CB12E3" w:rsidRPr="0041265F" w:rsidRDefault="00CB12E3" w:rsidP="00CB12E3">
            <w:pPr>
              <w:jc w:val="center"/>
            </w:pPr>
            <w:r w:rsidRPr="00BE7065">
              <w:t>Novotel Al Bustan</w:t>
            </w:r>
          </w:p>
        </w:tc>
      </w:tr>
      <w:tr w:rsidR="00CB12E3" w:rsidRPr="009F2097" w:rsidTr="00CB12E3">
        <w:tc>
          <w:tcPr>
            <w:tcW w:w="3356" w:type="dxa"/>
            <w:vAlign w:val="center"/>
          </w:tcPr>
          <w:p w:rsidR="00CB12E3" w:rsidRPr="00A64547" w:rsidRDefault="00CB12E3" w:rsidP="00CB12E3">
            <w:pPr>
              <w:jc w:val="center"/>
            </w:pPr>
            <w:r w:rsidRPr="00A64547">
              <w:t>Primera Superior</w:t>
            </w:r>
            <w:r>
              <w:t xml:space="preserve"> A</w:t>
            </w:r>
          </w:p>
        </w:tc>
        <w:tc>
          <w:tcPr>
            <w:tcW w:w="3357" w:type="dxa"/>
            <w:vAlign w:val="center"/>
          </w:tcPr>
          <w:p w:rsidR="00CB12E3" w:rsidRPr="004C343E" w:rsidRDefault="00CB12E3" w:rsidP="00CB12E3">
            <w:pPr>
              <w:jc w:val="center"/>
            </w:pPr>
            <w:r w:rsidRPr="004C343E">
              <w:t>Golden Tulip Media</w:t>
            </w:r>
          </w:p>
        </w:tc>
        <w:tc>
          <w:tcPr>
            <w:tcW w:w="3357" w:type="dxa"/>
            <w:vAlign w:val="center"/>
          </w:tcPr>
          <w:p w:rsidR="00CB12E3" w:rsidRPr="0041265F" w:rsidRDefault="00CB12E3" w:rsidP="00CB12E3">
            <w:pPr>
              <w:jc w:val="center"/>
            </w:pPr>
            <w:r w:rsidRPr="00BE7065">
              <w:t>Novotel Al Bustan</w:t>
            </w:r>
          </w:p>
        </w:tc>
      </w:tr>
      <w:tr w:rsidR="00CB12E3" w:rsidRPr="009F2097" w:rsidTr="00CB12E3">
        <w:tc>
          <w:tcPr>
            <w:tcW w:w="3356" w:type="dxa"/>
            <w:vAlign w:val="center"/>
          </w:tcPr>
          <w:p w:rsidR="00CB12E3" w:rsidRPr="00A64547" w:rsidRDefault="00CB12E3" w:rsidP="00CB12E3">
            <w:pPr>
              <w:jc w:val="center"/>
            </w:pPr>
            <w:r w:rsidRPr="00A64547">
              <w:t>Primera Superior</w:t>
            </w:r>
            <w:r>
              <w:t xml:space="preserve"> B</w:t>
            </w:r>
          </w:p>
        </w:tc>
        <w:tc>
          <w:tcPr>
            <w:tcW w:w="3357" w:type="dxa"/>
            <w:vAlign w:val="center"/>
          </w:tcPr>
          <w:p w:rsidR="00CB12E3" w:rsidRDefault="00CB12E3" w:rsidP="00CB12E3">
            <w:pPr>
              <w:jc w:val="center"/>
            </w:pPr>
            <w:r w:rsidRPr="004C343E">
              <w:t>Asiana</w:t>
            </w:r>
          </w:p>
        </w:tc>
        <w:tc>
          <w:tcPr>
            <w:tcW w:w="3357" w:type="dxa"/>
            <w:vAlign w:val="center"/>
          </w:tcPr>
          <w:p w:rsidR="00CB12E3" w:rsidRPr="0041265F" w:rsidRDefault="00CB12E3" w:rsidP="00CB12E3">
            <w:pPr>
              <w:jc w:val="center"/>
            </w:pPr>
            <w:r w:rsidRPr="00BE7065">
              <w:t>Corniche</w:t>
            </w:r>
          </w:p>
        </w:tc>
      </w:tr>
    </w:tbl>
    <w:p w:rsidR="00CB12E3" w:rsidRPr="00F328C7" w:rsidRDefault="00CB12E3" w:rsidP="00CB12E3">
      <w:pPr>
        <w:pStyle w:val="itinerario"/>
        <w:rPr>
          <w:lang w:val="en-US"/>
        </w:rPr>
      </w:pPr>
    </w:p>
    <w:p w:rsidR="00CB12E3" w:rsidRPr="009D6237" w:rsidRDefault="00CB12E3" w:rsidP="00CB12E3">
      <w:pPr>
        <w:pStyle w:val="dias"/>
        <w:rPr>
          <w:color w:val="1F3864"/>
          <w:sz w:val="28"/>
          <w:szCs w:val="28"/>
        </w:rPr>
      </w:pPr>
      <w:r w:rsidRPr="009D6237">
        <w:rPr>
          <w:caps w:val="0"/>
          <w:color w:val="1F3864"/>
          <w:sz w:val="28"/>
          <w:szCs w:val="28"/>
        </w:rPr>
        <w:t xml:space="preserve">FECHAS DE </w:t>
      </w:r>
      <w:r w:rsidRPr="001D23A1">
        <w:rPr>
          <w:caps w:val="0"/>
          <w:color w:val="1F3864"/>
          <w:sz w:val="28"/>
          <w:szCs w:val="28"/>
        </w:rPr>
        <w:t>FERIAS Y EVENTOS</w:t>
      </w:r>
    </w:p>
    <w:p w:rsidR="00CB12E3" w:rsidRDefault="00CB12E3" w:rsidP="00CB12E3">
      <w:pPr>
        <w:pStyle w:val="itinerario"/>
      </w:pPr>
    </w:p>
    <w:tbl>
      <w:tblPr>
        <w:tblStyle w:val="Tablaconcuadrcula"/>
        <w:tblW w:w="0" w:type="auto"/>
        <w:tblLook w:val="04A0" w:firstRow="1" w:lastRow="0" w:firstColumn="1" w:lastColumn="0" w:noHBand="0" w:noVBand="1"/>
      </w:tblPr>
      <w:tblGrid>
        <w:gridCol w:w="5030"/>
        <w:gridCol w:w="5030"/>
      </w:tblGrid>
      <w:tr w:rsidR="00CB12E3" w:rsidRPr="00DC4466" w:rsidTr="00E86BBB">
        <w:tc>
          <w:tcPr>
            <w:tcW w:w="10060" w:type="dxa"/>
            <w:gridSpan w:val="2"/>
            <w:shd w:val="clear" w:color="auto" w:fill="1F3864"/>
            <w:vAlign w:val="center"/>
          </w:tcPr>
          <w:p w:rsidR="00CB12E3" w:rsidRPr="00DC4466" w:rsidRDefault="00CB12E3" w:rsidP="00E86BBB">
            <w:pPr>
              <w:jc w:val="center"/>
              <w:rPr>
                <w:b/>
                <w:color w:val="FFFFFF" w:themeColor="background1"/>
                <w:sz w:val="28"/>
                <w:szCs w:val="28"/>
              </w:rPr>
            </w:pPr>
            <w:r>
              <w:rPr>
                <w:b/>
                <w:color w:val="FFFFFF" w:themeColor="background1"/>
                <w:sz w:val="28"/>
                <w:szCs w:val="28"/>
              </w:rPr>
              <w:t>Dubái</w:t>
            </w:r>
          </w:p>
        </w:tc>
      </w:tr>
      <w:tr w:rsidR="00CB12E3" w:rsidRPr="00DC4466" w:rsidTr="00E86BBB">
        <w:tc>
          <w:tcPr>
            <w:tcW w:w="5030" w:type="dxa"/>
            <w:shd w:val="clear" w:color="auto" w:fill="1F3864"/>
            <w:vAlign w:val="center"/>
          </w:tcPr>
          <w:p w:rsidR="00CB12E3" w:rsidRPr="00DC4466" w:rsidRDefault="00CB12E3" w:rsidP="00E86BBB">
            <w:pPr>
              <w:jc w:val="center"/>
              <w:rPr>
                <w:b/>
                <w:color w:val="FFFFFF" w:themeColor="background1"/>
                <w:sz w:val="28"/>
                <w:szCs w:val="28"/>
              </w:rPr>
            </w:pPr>
            <w:r w:rsidRPr="00DC4466">
              <w:rPr>
                <w:b/>
                <w:color w:val="FFFFFF" w:themeColor="background1"/>
                <w:sz w:val="28"/>
                <w:szCs w:val="28"/>
              </w:rPr>
              <w:t>Evento</w:t>
            </w:r>
          </w:p>
        </w:tc>
        <w:tc>
          <w:tcPr>
            <w:tcW w:w="5030" w:type="dxa"/>
            <w:shd w:val="clear" w:color="auto" w:fill="1F3864"/>
            <w:vAlign w:val="center"/>
          </w:tcPr>
          <w:p w:rsidR="00CB12E3" w:rsidRPr="00DC4466" w:rsidRDefault="00CB12E3" w:rsidP="00E86BBB">
            <w:pPr>
              <w:jc w:val="center"/>
              <w:rPr>
                <w:b/>
                <w:color w:val="FFFFFF" w:themeColor="background1"/>
                <w:sz w:val="28"/>
                <w:szCs w:val="28"/>
              </w:rPr>
            </w:pPr>
            <w:r w:rsidRPr="00DC4466">
              <w:rPr>
                <w:b/>
                <w:color w:val="FFFFFF" w:themeColor="background1"/>
                <w:sz w:val="28"/>
                <w:szCs w:val="28"/>
              </w:rPr>
              <w:t>Fecha</w:t>
            </w:r>
          </w:p>
        </w:tc>
      </w:tr>
      <w:tr w:rsidR="00CB12E3" w:rsidRPr="00314037" w:rsidTr="00E86BBB">
        <w:tc>
          <w:tcPr>
            <w:tcW w:w="5030" w:type="dxa"/>
            <w:vAlign w:val="center"/>
          </w:tcPr>
          <w:p w:rsidR="00CB12E3" w:rsidRPr="00314037" w:rsidRDefault="00CB12E3" w:rsidP="00E86BBB">
            <w:pPr>
              <w:jc w:val="center"/>
            </w:pPr>
            <w:r>
              <w:t>Cumbre del clima COP 28</w:t>
            </w:r>
          </w:p>
        </w:tc>
        <w:tc>
          <w:tcPr>
            <w:tcW w:w="5030" w:type="dxa"/>
            <w:vAlign w:val="center"/>
          </w:tcPr>
          <w:p w:rsidR="00CB12E3" w:rsidRPr="00314037" w:rsidRDefault="00CB12E3" w:rsidP="00E86BBB">
            <w:pPr>
              <w:jc w:val="center"/>
            </w:pPr>
            <w:r>
              <w:t>Noviembre 29 a diciembre 12, 2023</w:t>
            </w:r>
          </w:p>
        </w:tc>
      </w:tr>
      <w:tr w:rsidR="00CB12E3" w:rsidRPr="00314037" w:rsidTr="00E86BBB">
        <w:tc>
          <w:tcPr>
            <w:tcW w:w="5030" w:type="dxa"/>
            <w:vAlign w:val="center"/>
          </w:tcPr>
          <w:p w:rsidR="00CB12E3" w:rsidRPr="00D17BCF" w:rsidRDefault="00CB12E3" w:rsidP="00E86BBB">
            <w:pPr>
              <w:jc w:val="center"/>
            </w:pPr>
            <w:r>
              <w:t>Fin de año</w:t>
            </w:r>
          </w:p>
        </w:tc>
        <w:tc>
          <w:tcPr>
            <w:tcW w:w="5030" w:type="dxa"/>
            <w:vAlign w:val="center"/>
          </w:tcPr>
          <w:p w:rsidR="00CB12E3" w:rsidRDefault="00CB12E3" w:rsidP="00E86BBB">
            <w:pPr>
              <w:jc w:val="center"/>
            </w:pPr>
            <w:r>
              <w:t>Diciembre 24 a enero 5, 2024</w:t>
            </w:r>
          </w:p>
        </w:tc>
      </w:tr>
      <w:tr w:rsidR="00CB12E3" w:rsidRPr="00314037" w:rsidTr="00E86BBB">
        <w:tc>
          <w:tcPr>
            <w:tcW w:w="5030" w:type="dxa"/>
            <w:vAlign w:val="center"/>
          </w:tcPr>
          <w:p w:rsidR="00CB12E3" w:rsidRPr="00D17BCF" w:rsidRDefault="00CB12E3" w:rsidP="00E86BBB">
            <w:pPr>
              <w:jc w:val="center"/>
            </w:pPr>
            <w:r w:rsidRPr="006F6119">
              <w:t>Arab Health</w:t>
            </w:r>
          </w:p>
        </w:tc>
        <w:tc>
          <w:tcPr>
            <w:tcW w:w="5030" w:type="dxa"/>
            <w:vAlign w:val="center"/>
          </w:tcPr>
          <w:p w:rsidR="00CB12E3" w:rsidRDefault="00CB12E3" w:rsidP="00E86BBB">
            <w:pPr>
              <w:jc w:val="center"/>
            </w:pPr>
            <w:r>
              <w:t>Enero 28 a febrero 2, 2024</w:t>
            </w:r>
          </w:p>
        </w:tc>
      </w:tr>
      <w:tr w:rsidR="00CB12E3" w:rsidRPr="00314037" w:rsidTr="00E86BBB">
        <w:tc>
          <w:tcPr>
            <w:tcW w:w="5030" w:type="dxa"/>
            <w:vAlign w:val="center"/>
          </w:tcPr>
          <w:p w:rsidR="00CB12E3" w:rsidRPr="00D17BCF" w:rsidRDefault="00CB12E3" w:rsidP="00E86BBB">
            <w:pPr>
              <w:jc w:val="center"/>
            </w:pPr>
            <w:r w:rsidRPr="006F6119">
              <w:t>Gulf Food</w:t>
            </w:r>
          </w:p>
        </w:tc>
        <w:tc>
          <w:tcPr>
            <w:tcW w:w="5030" w:type="dxa"/>
            <w:vAlign w:val="center"/>
          </w:tcPr>
          <w:p w:rsidR="00CB12E3" w:rsidRDefault="00CB12E3" w:rsidP="00E86BBB">
            <w:pPr>
              <w:jc w:val="center"/>
            </w:pPr>
            <w:r>
              <w:t>Febrero 18 al 24, 2024</w:t>
            </w:r>
          </w:p>
        </w:tc>
      </w:tr>
    </w:tbl>
    <w:p w:rsidR="00CB12E3" w:rsidRDefault="00CB12E3" w:rsidP="00CB12E3">
      <w:pPr>
        <w:pStyle w:val="itinerario"/>
      </w:pPr>
    </w:p>
    <w:tbl>
      <w:tblPr>
        <w:tblStyle w:val="Tablaconcuadrcula"/>
        <w:tblW w:w="0" w:type="auto"/>
        <w:tblLook w:val="04A0" w:firstRow="1" w:lastRow="0" w:firstColumn="1" w:lastColumn="0" w:noHBand="0" w:noVBand="1"/>
      </w:tblPr>
      <w:tblGrid>
        <w:gridCol w:w="5030"/>
        <w:gridCol w:w="5030"/>
      </w:tblGrid>
      <w:tr w:rsidR="00CB12E3" w:rsidRPr="00DC4466" w:rsidTr="00E86BBB">
        <w:tc>
          <w:tcPr>
            <w:tcW w:w="10060" w:type="dxa"/>
            <w:gridSpan w:val="2"/>
            <w:shd w:val="clear" w:color="auto" w:fill="1F3864"/>
            <w:vAlign w:val="center"/>
          </w:tcPr>
          <w:p w:rsidR="00CB12E3" w:rsidRPr="00DC4466" w:rsidRDefault="00CB12E3" w:rsidP="00E86BBB">
            <w:pPr>
              <w:jc w:val="center"/>
              <w:rPr>
                <w:b/>
                <w:color w:val="FFFFFF" w:themeColor="background1"/>
                <w:sz w:val="28"/>
                <w:szCs w:val="28"/>
              </w:rPr>
            </w:pPr>
            <w:r>
              <w:rPr>
                <w:b/>
                <w:color w:val="FFFFFF" w:themeColor="background1"/>
                <w:sz w:val="28"/>
                <w:szCs w:val="28"/>
              </w:rPr>
              <w:t>Abu Dhabi</w:t>
            </w:r>
          </w:p>
        </w:tc>
      </w:tr>
      <w:tr w:rsidR="00CB12E3" w:rsidRPr="00DC4466" w:rsidTr="00E86BBB">
        <w:tc>
          <w:tcPr>
            <w:tcW w:w="5030" w:type="dxa"/>
            <w:shd w:val="clear" w:color="auto" w:fill="1F3864"/>
            <w:vAlign w:val="center"/>
          </w:tcPr>
          <w:p w:rsidR="00CB12E3" w:rsidRPr="00DC4466" w:rsidRDefault="00CB12E3" w:rsidP="00E86BBB">
            <w:pPr>
              <w:jc w:val="center"/>
              <w:rPr>
                <w:b/>
                <w:color w:val="FFFFFF" w:themeColor="background1"/>
                <w:sz w:val="28"/>
                <w:szCs w:val="28"/>
              </w:rPr>
            </w:pPr>
            <w:r w:rsidRPr="00DC4466">
              <w:rPr>
                <w:b/>
                <w:color w:val="FFFFFF" w:themeColor="background1"/>
                <w:sz w:val="28"/>
                <w:szCs w:val="28"/>
              </w:rPr>
              <w:t>Evento</w:t>
            </w:r>
          </w:p>
        </w:tc>
        <w:tc>
          <w:tcPr>
            <w:tcW w:w="5030" w:type="dxa"/>
            <w:shd w:val="clear" w:color="auto" w:fill="1F3864"/>
            <w:vAlign w:val="center"/>
          </w:tcPr>
          <w:p w:rsidR="00CB12E3" w:rsidRPr="00DC4466" w:rsidRDefault="00CB12E3" w:rsidP="00E86BBB">
            <w:pPr>
              <w:jc w:val="center"/>
              <w:rPr>
                <w:b/>
                <w:color w:val="FFFFFF" w:themeColor="background1"/>
                <w:sz w:val="28"/>
                <w:szCs w:val="28"/>
              </w:rPr>
            </w:pPr>
            <w:r w:rsidRPr="00DC4466">
              <w:rPr>
                <w:b/>
                <w:color w:val="FFFFFF" w:themeColor="background1"/>
                <w:sz w:val="28"/>
                <w:szCs w:val="28"/>
              </w:rPr>
              <w:t>Fecha</w:t>
            </w:r>
          </w:p>
        </w:tc>
      </w:tr>
      <w:tr w:rsidR="00CB12E3" w:rsidRPr="00314037" w:rsidTr="00E86BBB">
        <w:tc>
          <w:tcPr>
            <w:tcW w:w="5030" w:type="dxa"/>
            <w:vAlign w:val="center"/>
          </w:tcPr>
          <w:p w:rsidR="00CB12E3" w:rsidRPr="00322EB0" w:rsidRDefault="00CB12E3" w:rsidP="00E86BBB">
            <w:pPr>
              <w:jc w:val="center"/>
            </w:pPr>
            <w:r w:rsidRPr="00322EB0">
              <w:t>ADIPEC</w:t>
            </w:r>
          </w:p>
        </w:tc>
        <w:tc>
          <w:tcPr>
            <w:tcW w:w="5030" w:type="dxa"/>
            <w:vAlign w:val="center"/>
          </w:tcPr>
          <w:p w:rsidR="00CB12E3" w:rsidRPr="00314037" w:rsidRDefault="00CB12E3" w:rsidP="00E86BBB">
            <w:pPr>
              <w:jc w:val="center"/>
            </w:pPr>
            <w:r>
              <w:t>Octubre 1 al 6, 2023</w:t>
            </w:r>
          </w:p>
        </w:tc>
      </w:tr>
      <w:tr w:rsidR="00CB12E3" w:rsidTr="00E86BBB">
        <w:tc>
          <w:tcPr>
            <w:tcW w:w="5030" w:type="dxa"/>
            <w:vAlign w:val="center"/>
          </w:tcPr>
          <w:p w:rsidR="00CB12E3" w:rsidRPr="00322EB0" w:rsidRDefault="00CB12E3" w:rsidP="00E86BBB">
            <w:pPr>
              <w:jc w:val="center"/>
            </w:pPr>
            <w:r w:rsidRPr="00322EB0">
              <w:t>Formula 1</w:t>
            </w:r>
          </w:p>
        </w:tc>
        <w:tc>
          <w:tcPr>
            <w:tcW w:w="5030" w:type="dxa"/>
            <w:vAlign w:val="center"/>
          </w:tcPr>
          <w:p w:rsidR="00CB12E3" w:rsidRDefault="00CB12E3" w:rsidP="00E86BBB">
            <w:pPr>
              <w:jc w:val="center"/>
            </w:pPr>
            <w:r>
              <w:t>Noviembre 21 al 28</w:t>
            </w:r>
          </w:p>
        </w:tc>
      </w:tr>
      <w:tr w:rsidR="00CB12E3" w:rsidTr="00E86BBB">
        <w:tc>
          <w:tcPr>
            <w:tcW w:w="5030" w:type="dxa"/>
            <w:vAlign w:val="center"/>
          </w:tcPr>
          <w:p w:rsidR="00CB12E3" w:rsidRDefault="00CB12E3" w:rsidP="00E86BBB">
            <w:pPr>
              <w:jc w:val="center"/>
            </w:pPr>
            <w:r w:rsidRPr="00322EB0">
              <w:t>Fin de ano</w:t>
            </w:r>
          </w:p>
        </w:tc>
        <w:tc>
          <w:tcPr>
            <w:tcW w:w="5030" w:type="dxa"/>
            <w:vAlign w:val="center"/>
          </w:tcPr>
          <w:p w:rsidR="00CB12E3" w:rsidRDefault="00CB12E3" w:rsidP="00E86BBB">
            <w:pPr>
              <w:jc w:val="center"/>
            </w:pPr>
            <w:r>
              <w:t>Diciembre 24 a enero 5, 2024</w:t>
            </w:r>
          </w:p>
        </w:tc>
      </w:tr>
    </w:tbl>
    <w:p w:rsidR="00CB12E3" w:rsidRDefault="00CB12E3" w:rsidP="00CB12E3">
      <w:pPr>
        <w:pStyle w:val="itinerario"/>
      </w:pPr>
    </w:p>
    <w:p w:rsidR="00F752F2" w:rsidRDefault="00F752F2" w:rsidP="00CB12E3">
      <w:pPr>
        <w:pStyle w:val="dias"/>
        <w:rPr>
          <w:caps w:val="0"/>
          <w:color w:val="1F3864"/>
          <w:sz w:val="28"/>
          <w:szCs w:val="28"/>
        </w:rPr>
      </w:pPr>
    </w:p>
    <w:p w:rsidR="00F752F2" w:rsidRDefault="00F752F2" w:rsidP="00CB12E3">
      <w:pPr>
        <w:pStyle w:val="dias"/>
        <w:rPr>
          <w:caps w:val="0"/>
          <w:color w:val="1F3864"/>
          <w:sz w:val="28"/>
          <w:szCs w:val="28"/>
        </w:rPr>
      </w:pPr>
    </w:p>
    <w:p w:rsidR="00F752F2" w:rsidRDefault="00F752F2" w:rsidP="00CB12E3">
      <w:pPr>
        <w:pStyle w:val="dias"/>
        <w:rPr>
          <w:caps w:val="0"/>
          <w:color w:val="1F3864"/>
          <w:sz w:val="28"/>
          <w:szCs w:val="28"/>
        </w:rPr>
      </w:pPr>
    </w:p>
    <w:p w:rsidR="00F752F2" w:rsidRDefault="00F752F2" w:rsidP="00CB12E3">
      <w:pPr>
        <w:pStyle w:val="dias"/>
        <w:rPr>
          <w:caps w:val="0"/>
          <w:color w:val="1F3864"/>
          <w:sz w:val="28"/>
          <w:szCs w:val="28"/>
        </w:rPr>
      </w:pPr>
    </w:p>
    <w:p w:rsidR="00CB12E3" w:rsidRDefault="00CB12E3" w:rsidP="00CB12E3">
      <w:pPr>
        <w:pStyle w:val="dias"/>
        <w:rPr>
          <w:caps w:val="0"/>
          <w:color w:val="1F3864"/>
          <w:sz w:val="28"/>
          <w:szCs w:val="28"/>
        </w:rPr>
      </w:pPr>
      <w:r w:rsidRPr="001D23A1">
        <w:rPr>
          <w:caps w:val="0"/>
          <w:color w:val="1F3864"/>
          <w:sz w:val="28"/>
          <w:szCs w:val="28"/>
        </w:rPr>
        <w:t xml:space="preserve">SUPLEMENTO EN TEMPORADA DE FERIAS Y EVENTOS </w:t>
      </w:r>
    </w:p>
    <w:p w:rsidR="00CB12E3" w:rsidRDefault="00CB12E3" w:rsidP="00CB12E3">
      <w:pPr>
        <w:pStyle w:val="dias"/>
        <w:rPr>
          <w:color w:val="1F3864"/>
          <w:sz w:val="28"/>
          <w:szCs w:val="28"/>
        </w:rPr>
      </w:pPr>
      <w:r w:rsidRPr="00ED710C">
        <w:rPr>
          <w:caps w:val="0"/>
          <w:color w:val="1F3864"/>
          <w:sz w:val="28"/>
          <w:szCs w:val="28"/>
        </w:rPr>
        <w:t xml:space="preserve">Precios por persona </w:t>
      </w:r>
      <w:r>
        <w:rPr>
          <w:caps w:val="0"/>
          <w:color w:val="1F3864"/>
          <w:sz w:val="28"/>
          <w:szCs w:val="28"/>
        </w:rPr>
        <w:t xml:space="preserve">por noche, </w:t>
      </w:r>
      <w:r w:rsidRPr="00ED710C">
        <w:rPr>
          <w:caps w:val="0"/>
          <w:color w:val="1F3864"/>
          <w:sz w:val="28"/>
          <w:szCs w:val="28"/>
        </w:rPr>
        <w:t xml:space="preserve">en </w:t>
      </w:r>
      <w:r>
        <w:rPr>
          <w:caps w:val="0"/>
          <w:color w:val="1F3864"/>
          <w:sz w:val="28"/>
          <w:szCs w:val="28"/>
        </w:rPr>
        <w:t>USD</w:t>
      </w:r>
    </w:p>
    <w:p w:rsidR="00CB12E3" w:rsidRPr="006E2E7D" w:rsidRDefault="00CB12E3" w:rsidP="00CB12E3">
      <w:pPr>
        <w:pStyle w:val="itinerario"/>
      </w:pPr>
    </w:p>
    <w:tbl>
      <w:tblPr>
        <w:tblStyle w:val="Tablaconcuadrcula"/>
        <w:tblW w:w="0" w:type="auto"/>
        <w:tblLook w:val="04A0" w:firstRow="1" w:lastRow="0" w:firstColumn="1" w:lastColumn="0" w:noHBand="0" w:noVBand="1"/>
      </w:tblPr>
      <w:tblGrid>
        <w:gridCol w:w="1980"/>
        <w:gridCol w:w="1616"/>
        <w:gridCol w:w="1616"/>
        <w:gridCol w:w="1616"/>
        <w:gridCol w:w="1616"/>
        <w:gridCol w:w="1616"/>
      </w:tblGrid>
      <w:tr w:rsidR="00CB12E3" w:rsidRPr="006E2E7D" w:rsidTr="00CB12E3">
        <w:tc>
          <w:tcPr>
            <w:tcW w:w="1980" w:type="dxa"/>
            <w:tcBorders>
              <w:bottom w:val="single" w:sz="4" w:space="0" w:color="auto"/>
            </w:tcBorders>
            <w:shd w:val="clear" w:color="auto" w:fill="1F3864"/>
            <w:vAlign w:val="center"/>
          </w:tcPr>
          <w:p w:rsidR="00CB12E3" w:rsidRPr="006E2E7D" w:rsidRDefault="00CB12E3" w:rsidP="00E86BBB">
            <w:pPr>
              <w:jc w:val="center"/>
              <w:rPr>
                <w:b/>
                <w:color w:val="FFFFFF" w:themeColor="background1"/>
                <w:sz w:val="28"/>
                <w:szCs w:val="28"/>
              </w:rPr>
            </w:pPr>
            <w:r w:rsidRPr="006E2E7D">
              <w:rPr>
                <w:b/>
                <w:color w:val="FFFFFF" w:themeColor="background1"/>
                <w:sz w:val="28"/>
                <w:szCs w:val="28"/>
              </w:rPr>
              <w:t>Categoría</w:t>
            </w:r>
          </w:p>
        </w:tc>
        <w:tc>
          <w:tcPr>
            <w:tcW w:w="1616" w:type="dxa"/>
            <w:tcBorders>
              <w:bottom w:val="single" w:sz="4" w:space="0" w:color="auto"/>
            </w:tcBorders>
            <w:shd w:val="clear" w:color="auto" w:fill="1F3864"/>
            <w:vAlign w:val="center"/>
          </w:tcPr>
          <w:p w:rsidR="00CB12E3" w:rsidRPr="006E2E7D" w:rsidRDefault="00CB12E3" w:rsidP="00E86BBB">
            <w:pPr>
              <w:jc w:val="center"/>
              <w:rPr>
                <w:b/>
                <w:color w:val="FFFFFF" w:themeColor="background1"/>
                <w:sz w:val="28"/>
                <w:szCs w:val="28"/>
              </w:rPr>
            </w:pPr>
            <w:r w:rsidRPr="006E2E7D">
              <w:rPr>
                <w:b/>
                <w:color w:val="FFFFFF" w:themeColor="background1"/>
                <w:sz w:val="28"/>
                <w:szCs w:val="28"/>
              </w:rPr>
              <w:t>Doble</w:t>
            </w:r>
          </w:p>
        </w:tc>
        <w:tc>
          <w:tcPr>
            <w:tcW w:w="1616" w:type="dxa"/>
            <w:tcBorders>
              <w:bottom w:val="single" w:sz="4" w:space="0" w:color="auto"/>
            </w:tcBorders>
            <w:shd w:val="clear" w:color="auto" w:fill="1F3864"/>
            <w:vAlign w:val="center"/>
          </w:tcPr>
          <w:p w:rsidR="00CB12E3" w:rsidRPr="006E2E7D" w:rsidRDefault="00CB12E3" w:rsidP="00E86BBB">
            <w:pPr>
              <w:jc w:val="center"/>
              <w:rPr>
                <w:b/>
                <w:color w:val="FFFFFF" w:themeColor="background1"/>
                <w:sz w:val="28"/>
                <w:szCs w:val="28"/>
              </w:rPr>
            </w:pPr>
            <w:r w:rsidRPr="006E2E7D">
              <w:rPr>
                <w:b/>
                <w:color w:val="FFFFFF" w:themeColor="background1"/>
                <w:sz w:val="28"/>
                <w:szCs w:val="28"/>
              </w:rPr>
              <w:t>Triple</w:t>
            </w:r>
          </w:p>
        </w:tc>
        <w:tc>
          <w:tcPr>
            <w:tcW w:w="1616" w:type="dxa"/>
            <w:tcBorders>
              <w:bottom w:val="single" w:sz="4" w:space="0" w:color="auto"/>
            </w:tcBorders>
            <w:shd w:val="clear" w:color="auto" w:fill="1F3864"/>
            <w:vAlign w:val="center"/>
          </w:tcPr>
          <w:p w:rsidR="00CB12E3" w:rsidRPr="006E2E7D" w:rsidRDefault="00CB12E3" w:rsidP="00E86BBB">
            <w:pPr>
              <w:jc w:val="center"/>
              <w:rPr>
                <w:b/>
                <w:color w:val="FFFFFF" w:themeColor="background1"/>
                <w:sz w:val="28"/>
                <w:szCs w:val="28"/>
              </w:rPr>
            </w:pPr>
            <w:r w:rsidRPr="006E2E7D">
              <w:rPr>
                <w:b/>
                <w:color w:val="FFFFFF" w:themeColor="background1"/>
                <w:sz w:val="28"/>
                <w:szCs w:val="28"/>
              </w:rPr>
              <w:t>Sencilla</w:t>
            </w:r>
          </w:p>
        </w:tc>
        <w:tc>
          <w:tcPr>
            <w:tcW w:w="1616" w:type="dxa"/>
            <w:tcBorders>
              <w:bottom w:val="single" w:sz="4" w:space="0" w:color="auto"/>
            </w:tcBorders>
            <w:shd w:val="clear" w:color="auto" w:fill="1F3864"/>
            <w:vAlign w:val="center"/>
          </w:tcPr>
          <w:p w:rsidR="00CB12E3" w:rsidRPr="006E2E7D" w:rsidRDefault="00CB12E3" w:rsidP="00E86BBB">
            <w:pPr>
              <w:jc w:val="center"/>
              <w:rPr>
                <w:b/>
                <w:color w:val="FFFFFF" w:themeColor="background1"/>
                <w:sz w:val="28"/>
                <w:szCs w:val="28"/>
              </w:rPr>
            </w:pPr>
            <w:r w:rsidRPr="006E2E7D">
              <w:rPr>
                <w:b/>
                <w:color w:val="FFFFFF" w:themeColor="background1"/>
                <w:sz w:val="28"/>
                <w:szCs w:val="28"/>
              </w:rPr>
              <w:t>Niños (3 a 6 años)</w:t>
            </w:r>
          </w:p>
        </w:tc>
        <w:tc>
          <w:tcPr>
            <w:tcW w:w="1616" w:type="dxa"/>
            <w:tcBorders>
              <w:bottom w:val="single" w:sz="4" w:space="0" w:color="auto"/>
            </w:tcBorders>
            <w:shd w:val="clear" w:color="auto" w:fill="1F3864"/>
            <w:vAlign w:val="center"/>
          </w:tcPr>
          <w:p w:rsidR="00CB12E3" w:rsidRPr="006E2E7D" w:rsidRDefault="00CB12E3" w:rsidP="00E86BBB">
            <w:pPr>
              <w:jc w:val="center"/>
              <w:rPr>
                <w:b/>
                <w:color w:val="FFFFFF" w:themeColor="background1"/>
                <w:sz w:val="28"/>
                <w:szCs w:val="28"/>
              </w:rPr>
            </w:pPr>
            <w:r w:rsidRPr="006E2E7D">
              <w:rPr>
                <w:b/>
                <w:color w:val="FFFFFF" w:themeColor="background1"/>
                <w:sz w:val="28"/>
                <w:szCs w:val="28"/>
              </w:rPr>
              <w:t>Niños (6 a 11 años)</w:t>
            </w:r>
          </w:p>
        </w:tc>
      </w:tr>
      <w:tr w:rsidR="00CB12E3" w:rsidTr="00CB12E3">
        <w:tc>
          <w:tcPr>
            <w:tcW w:w="1980" w:type="dxa"/>
            <w:tcBorders>
              <w:bottom w:val="single" w:sz="4" w:space="0" w:color="auto"/>
            </w:tcBorders>
            <w:shd w:val="clear" w:color="auto" w:fill="auto"/>
            <w:vAlign w:val="center"/>
          </w:tcPr>
          <w:p w:rsidR="00CB12E3" w:rsidRPr="00A64547" w:rsidRDefault="00CB12E3" w:rsidP="00E86BBB">
            <w:pPr>
              <w:jc w:val="center"/>
            </w:pPr>
            <w:r w:rsidRPr="00A64547">
              <w:t>Primera</w:t>
            </w:r>
          </w:p>
        </w:tc>
        <w:tc>
          <w:tcPr>
            <w:tcW w:w="1616" w:type="dxa"/>
            <w:tcBorders>
              <w:bottom w:val="single" w:sz="4" w:space="0" w:color="auto"/>
            </w:tcBorders>
            <w:shd w:val="clear" w:color="auto" w:fill="auto"/>
            <w:vAlign w:val="center"/>
          </w:tcPr>
          <w:p w:rsidR="00CB12E3" w:rsidRPr="00545572" w:rsidRDefault="00CB12E3" w:rsidP="00E86BBB">
            <w:pPr>
              <w:jc w:val="center"/>
            </w:pPr>
            <w:r w:rsidRPr="00545572">
              <w:t>55</w:t>
            </w:r>
          </w:p>
        </w:tc>
        <w:tc>
          <w:tcPr>
            <w:tcW w:w="1616" w:type="dxa"/>
            <w:tcBorders>
              <w:bottom w:val="single" w:sz="4" w:space="0" w:color="auto"/>
            </w:tcBorders>
            <w:shd w:val="clear" w:color="auto" w:fill="auto"/>
            <w:vAlign w:val="center"/>
          </w:tcPr>
          <w:p w:rsidR="00CB12E3" w:rsidRPr="00545572" w:rsidRDefault="00CB12E3" w:rsidP="00E86BBB">
            <w:pPr>
              <w:jc w:val="center"/>
            </w:pPr>
            <w:r w:rsidRPr="00545572">
              <w:t>51</w:t>
            </w:r>
          </w:p>
        </w:tc>
        <w:tc>
          <w:tcPr>
            <w:tcW w:w="1616" w:type="dxa"/>
            <w:tcBorders>
              <w:bottom w:val="single" w:sz="4" w:space="0" w:color="auto"/>
            </w:tcBorders>
            <w:shd w:val="clear" w:color="auto" w:fill="auto"/>
            <w:vAlign w:val="center"/>
          </w:tcPr>
          <w:p w:rsidR="00CB12E3" w:rsidRPr="00545572" w:rsidRDefault="00CB12E3" w:rsidP="00E86BBB">
            <w:pPr>
              <w:jc w:val="center"/>
            </w:pPr>
            <w:r w:rsidRPr="00545572">
              <w:t>110</w:t>
            </w:r>
          </w:p>
        </w:tc>
        <w:tc>
          <w:tcPr>
            <w:tcW w:w="1616" w:type="dxa"/>
            <w:tcBorders>
              <w:bottom w:val="single" w:sz="4" w:space="0" w:color="auto"/>
            </w:tcBorders>
            <w:shd w:val="clear" w:color="auto" w:fill="auto"/>
            <w:vAlign w:val="center"/>
          </w:tcPr>
          <w:p w:rsidR="00CB12E3" w:rsidRPr="00545572" w:rsidRDefault="00CB12E3" w:rsidP="00E86BBB">
            <w:pPr>
              <w:jc w:val="center"/>
            </w:pPr>
            <w:r w:rsidRPr="00545572">
              <w:t>14</w:t>
            </w:r>
          </w:p>
        </w:tc>
        <w:tc>
          <w:tcPr>
            <w:tcW w:w="1616" w:type="dxa"/>
            <w:tcBorders>
              <w:bottom w:val="single" w:sz="4" w:space="0" w:color="auto"/>
            </w:tcBorders>
            <w:shd w:val="clear" w:color="auto" w:fill="auto"/>
            <w:vAlign w:val="center"/>
          </w:tcPr>
          <w:p w:rsidR="00CB12E3" w:rsidRPr="00545572" w:rsidRDefault="00CB12E3" w:rsidP="00E86BBB">
            <w:pPr>
              <w:jc w:val="center"/>
            </w:pPr>
            <w:r w:rsidRPr="00545572">
              <w:t>28</w:t>
            </w:r>
          </w:p>
        </w:tc>
      </w:tr>
      <w:tr w:rsidR="00CB12E3" w:rsidTr="00CB12E3">
        <w:tc>
          <w:tcPr>
            <w:tcW w:w="1980" w:type="dxa"/>
            <w:tcBorders>
              <w:bottom w:val="single" w:sz="4" w:space="0" w:color="auto"/>
            </w:tcBorders>
            <w:shd w:val="pct20" w:color="auto" w:fill="auto"/>
            <w:vAlign w:val="center"/>
          </w:tcPr>
          <w:p w:rsidR="00CB12E3" w:rsidRPr="00A64547" w:rsidRDefault="00CB12E3" w:rsidP="00E86BBB">
            <w:pPr>
              <w:jc w:val="center"/>
            </w:pPr>
            <w:r w:rsidRPr="00A64547">
              <w:t>Primera Superior</w:t>
            </w:r>
            <w:r>
              <w:t xml:space="preserve"> A</w:t>
            </w:r>
          </w:p>
        </w:tc>
        <w:tc>
          <w:tcPr>
            <w:tcW w:w="1616" w:type="dxa"/>
            <w:tcBorders>
              <w:bottom w:val="single" w:sz="4" w:space="0" w:color="auto"/>
            </w:tcBorders>
            <w:shd w:val="pct20" w:color="auto" w:fill="auto"/>
            <w:vAlign w:val="center"/>
          </w:tcPr>
          <w:p w:rsidR="00CB12E3" w:rsidRPr="00545572" w:rsidRDefault="00CB12E3" w:rsidP="00E86BBB">
            <w:pPr>
              <w:jc w:val="center"/>
            </w:pPr>
            <w:r w:rsidRPr="00545572">
              <w:t>55</w:t>
            </w:r>
          </w:p>
        </w:tc>
        <w:tc>
          <w:tcPr>
            <w:tcW w:w="1616" w:type="dxa"/>
            <w:tcBorders>
              <w:bottom w:val="single" w:sz="4" w:space="0" w:color="auto"/>
            </w:tcBorders>
            <w:shd w:val="pct20" w:color="auto" w:fill="auto"/>
            <w:vAlign w:val="center"/>
          </w:tcPr>
          <w:p w:rsidR="00CB12E3" w:rsidRPr="00545572" w:rsidRDefault="00CB12E3" w:rsidP="00E86BBB">
            <w:pPr>
              <w:jc w:val="center"/>
            </w:pPr>
            <w:r w:rsidRPr="00545572">
              <w:t>51</w:t>
            </w:r>
          </w:p>
        </w:tc>
        <w:tc>
          <w:tcPr>
            <w:tcW w:w="1616" w:type="dxa"/>
            <w:tcBorders>
              <w:bottom w:val="single" w:sz="4" w:space="0" w:color="auto"/>
            </w:tcBorders>
            <w:shd w:val="pct20" w:color="auto" w:fill="auto"/>
            <w:vAlign w:val="center"/>
          </w:tcPr>
          <w:p w:rsidR="00CB12E3" w:rsidRPr="00545572" w:rsidRDefault="00CB12E3" w:rsidP="00E86BBB">
            <w:pPr>
              <w:jc w:val="center"/>
            </w:pPr>
            <w:r w:rsidRPr="00545572">
              <w:t>110</w:t>
            </w:r>
          </w:p>
        </w:tc>
        <w:tc>
          <w:tcPr>
            <w:tcW w:w="1616" w:type="dxa"/>
            <w:tcBorders>
              <w:bottom w:val="single" w:sz="4" w:space="0" w:color="auto"/>
            </w:tcBorders>
            <w:shd w:val="pct20" w:color="auto" w:fill="auto"/>
            <w:vAlign w:val="center"/>
          </w:tcPr>
          <w:p w:rsidR="00CB12E3" w:rsidRPr="00545572" w:rsidRDefault="00CB12E3" w:rsidP="00E86BBB">
            <w:pPr>
              <w:jc w:val="center"/>
            </w:pPr>
            <w:r w:rsidRPr="00545572">
              <w:t>14</w:t>
            </w:r>
          </w:p>
        </w:tc>
        <w:tc>
          <w:tcPr>
            <w:tcW w:w="1616" w:type="dxa"/>
            <w:tcBorders>
              <w:bottom w:val="single" w:sz="4" w:space="0" w:color="auto"/>
            </w:tcBorders>
            <w:shd w:val="pct20" w:color="auto" w:fill="auto"/>
            <w:vAlign w:val="center"/>
          </w:tcPr>
          <w:p w:rsidR="00CB12E3" w:rsidRPr="00545572" w:rsidRDefault="00CB12E3" w:rsidP="00E86BBB">
            <w:pPr>
              <w:jc w:val="center"/>
            </w:pPr>
            <w:r w:rsidRPr="00545572">
              <w:t>28</w:t>
            </w:r>
          </w:p>
        </w:tc>
      </w:tr>
      <w:tr w:rsidR="00CB12E3" w:rsidTr="00CB12E3">
        <w:tc>
          <w:tcPr>
            <w:tcW w:w="1980" w:type="dxa"/>
            <w:tcBorders>
              <w:bottom w:val="single" w:sz="4" w:space="0" w:color="auto"/>
            </w:tcBorders>
            <w:shd w:val="clear" w:color="auto" w:fill="auto"/>
            <w:vAlign w:val="center"/>
          </w:tcPr>
          <w:p w:rsidR="00CB12E3" w:rsidRPr="00A64547" w:rsidRDefault="00CB12E3" w:rsidP="00E86BBB">
            <w:pPr>
              <w:jc w:val="center"/>
            </w:pPr>
            <w:r w:rsidRPr="00A64547">
              <w:t>Primera Superior</w:t>
            </w:r>
            <w:r>
              <w:t xml:space="preserve"> B</w:t>
            </w:r>
          </w:p>
        </w:tc>
        <w:tc>
          <w:tcPr>
            <w:tcW w:w="1616" w:type="dxa"/>
            <w:tcBorders>
              <w:bottom w:val="single" w:sz="4" w:space="0" w:color="auto"/>
            </w:tcBorders>
            <w:shd w:val="clear" w:color="auto" w:fill="auto"/>
            <w:vAlign w:val="center"/>
          </w:tcPr>
          <w:p w:rsidR="00CB12E3" w:rsidRPr="00545572" w:rsidRDefault="00CB12E3" w:rsidP="00E86BBB">
            <w:pPr>
              <w:jc w:val="center"/>
            </w:pPr>
            <w:r w:rsidRPr="00545572">
              <w:t>62</w:t>
            </w:r>
          </w:p>
        </w:tc>
        <w:tc>
          <w:tcPr>
            <w:tcW w:w="1616" w:type="dxa"/>
            <w:tcBorders>
              <w:bottom w:val="single" w:sz="4" w:space="0" w:color="auto"/>
            </w:tcBorders>
            <w:shd w:val="clear" w:color="auto" w:fill="auto"/>
            <w:vAlign w:val="center"/>
          </w:tcPr>
          <w:p w:rsidR="00CB12E3" w:rsidRPr="00545572" w:rsidRDefault="00CB12E3" w:rsidP="00E86BBB">
            <w:pPr>
              <w:jc w:val="center"/>
            </w:pPr>
            <w:r w:rsidRPr="00545572">
              <w:t>58</w:t>
            </w:r>
          </w:p>
        </w:tc>
        <w:tc>
          <w:tcPr>
            <w:tcW w:w="1616" w:type="dxa"/>
            <w:tcBorders>
              <w:bottom w:val="single" w:sz="4" w:space="0" w:color="auto"/>
            </w:tcBorders>
            <w:shd w:val="clear" w:color="auto" w:fill="auto"/>
            <w:vAlign w:val="center"/>
          </w:tcPr>
          <w:p w:rsidR="00CB12E3" w:rsidRPr="00545572" w:rsidRDefault="00CB12E3" w:rsidP="00E86BBB">
            <w:pPr>
              <w:jc w:val="center"/>
            </w:pPr>
            <w:r w:rsidRPr="00545572">
              <w:t>123</w:t>
            </w:r>
          </w:p>
        </w:tc>
        <w:tc>
          <w:tcPr>
            <w:tcW w:w="1616" w:type="dxa"/>
            <w:tcBorders>
              <w:bottom w:val="single" w:sz="4" w:space="0" w:color="auto"/>
            </w:tcBorders>
            <w:shd w:val="clear" w:color="auto" w:fill="auto"/>
            <w:vAlign w:val="center"/>
          </w:tcPr>
          <w:p w:rsidR="00CB12E3" w:rsidRPr="00545572" w:rsidRDefault="00CB12E3" w:rsidP="00E86BBB">
            <w:pPr>
              <w:jc w:val="center"/>
            </w:pPr>
            <w:r w:rsidRPr="00545572">
              <w:t>15</w:t>
            </w:r>
          </w:p>
        </w:tc>
        <w:tc>
          <w:tcPr>
            <w:tcW w:w="1616" w:type="dxa"/>
            <w:tcBorders>
              <w:bottom w:val="single" w:sz="4" w:space="0" w:color="auto"/>
            </w:tcBorders>
            <w:shd w:val="clear" w:color="auto" w:fill="auto"/>
            <w:vAlign w:val="center"/>
          </w:tcPr>
          <w:p w:rsidR="00CB12E3" w:rsidRDefault="00CB12E3" w:rsidP="00E86BBB">
            <w:pPr>
              <w:jc w:val="center"/>
            </w:pPr>
            <w:r w:rsidRPr="00545572">
              <w:t>31</w:t>
            </w:r>
          </w:p>
        </w:tc>
      </w:tr>
    </w:tbl>
    <w:p w:rsidR="00CB12E3" w:rsidRPr="001A1A06" w:rsidRDefault="00CB12E3" w:rsidP="00CB12E3">
      <w:pPr>
        <w:pStyle w:val="itinerario"/>
      </w:pPr>
    </w:p>
    <w:p w:rsidR="00CB12E3" w:rsidRPr="00F211F4" w:rsidRDefault="00CB12E3" w:rsidP="00CB12E3">
      <w:pPr>
        <w:pStyle w:val="vinetas"/>
        <w:jc w:val="both"/>
      </w:pPr>
      <w:r w:rsidRPr="00F211F4">
        <w:t>Suplemento de ferias y eventos en Abu Dhabi, bajo consulta.</w:t>
      </w:r>
    </w:p>
    <w:p w:rsidR="00CB12E3" w:rsidRDefault="00CB12E3" w:rsidP="00CB12E3">
      <w:pPr>
        <w:pStyle w:val="vinetas"/>
        <w:jc w:val="both"/>
      </w:pPr>
      <w:r w:rsidRPr="00F211F4">
        <w:t>Estos suplementos no aplican para las fechas de</w:t>
      </w:r>
      <w:r>
        <w:t>:</w:t>
      </w:r>
      <w:r w:rsidRPr="006F6119">
        <w:t xml:space="preserve"> COP 28</w:t>
      </w:r>
      <w:r>
        <w:t xml:space="preserve">, </w:t>
      </w:r>
      <w:r w:rsidRPr="006F6119">
        <w:t xml:space="preserve">Año Nuevo </w:t>
      </w:r>
      <w:r>
        <w:t>y</w:t>
      </w:r>
      <w:r w:rsidRPr="006F6119">
        <w:t xml:space="preserve"> Formula 1 (</w:t>
      </w:r>
      <w:r>
        <w:t>por favor consultar</w:t>
      </w:r>
      <w:r w:rsidRPr="006F6119">
        <w:t xml:space="preserve"> </w:t>
      </w:r>
      <w:r>
        <w:t xml:space="preserve">puntualmente en cada </w:t>
      </w:r>
      <w:r w:rsidRPr="006F6119">
        <w:t>caso)</w:t>
      </w:r>
      <w:r>
        <w:t>.</w:t>
      </w:r>
    </w:p>
    <w:p w:rsidR="00CB12E3" w:rsidRPr="00C1371E" w:rsidRDefault="00CB12E3" w:rsidP="00CB12E3">
      <w:pPr>
        <w:pStyle w:val="vinetas"/>
      </w:pPr>
      <w:r w:rsidRPr="00C1371E">
        <w:t xml:space="preserve">Algunos hoteles durante las ferias y eventos tienen estancia mínima, por favor </w:t>
      </w:r>
      <w:r>
        <w:t>consultar.</w:t>
      </w:r>
    </w:p>
    <w:p w:rsidR="00CB12E3" w:rsidRDefault="00CB12E3" w:rsidP="00CB12E3">
      <w:pPr>
        <w:pStyle w:val="vinetas"/>
      </w:pPr>
      <w:r w:rsidRPr="00734DF4">
        <w:t>Algunos hot</w:t>
      </w:r>
      <w:r>
        <w:t>eles pueden estar en Stop sale d</w:t>
      </w:r>
      <w:r w:rsidRPr="00734DF4">
        <w:t>urante estas fechas</w:t>
      </w:r>
      <w:r>
        <w:t>.</w:t>
      </w:r>
      <w:r w:rsidRPr="00C1371E">
        <w:t xml:space="preserve"> </w:t>
      </w:r>
    </w:p>
    <w:p w:rsidR="00CB12E3" w:rsidRDefault="00CB12E3" w:rsidP="00EC6AFC">
      <w:pPr>
        <w:pStyle w:val="itinerario"/>
      </w:pPr>
    </w:p>
    <w:p w:rsidR="00CB12E3" w:rsidRPr="000B4291" w:rsidRDefault="00CB12E3" w:rsidP="00CB12E3">
      <w:pPr>
        <w:pStyle w:val="dias"/>
        <w:rPr>
          <w:color w:val="1F3864"/>
          <w:sz w:val="28"/>
          <w:szCs w:val="28"/>
          <w:lang w:val="es-ES"/>
        </w:rPr>
      </w:pPr>
      <w:r>
        <w:rPr>
          <w:caps w:val="0"/>
          <w:color w:val="1F3864"/>
          <w:sz w:val="28"/>
          <w:szCs w:val="28"/>
          <w:lang w:val="es-ES"/>
        </w:rPr>
        <w:t>INFORMACIÓN SOBRE EL DESTINO</w:t>
      </w:r>
    </w:p>
    <w:p w:rsidR="00CB12E3" w:rsidRPr="001A1A06" w:rsidRDefault="00CB12E3" w:rsidP="00CB12E3">
      <w:pPr>
        <w:pStyle w:val="itinerario"/>
        <w:numPr>
          <w:ilvl w:val="0"/>
          <w:numId w:val="26"/>
        </w:numPr>
      </w:pPr>
      <w:r w:rsidRPr="00DC4466">
        <w:rPr>
          <w:b/>
          <w:color w:val="1F3864"/>
        </w:rPr>
        <w:t>Idioma:</w:t>
      </w:r>
      <w:r w:rsidRPr="00DC4466">
        <w:rPr>
          <w:color w:val="1F3864"/>
        </w:rPr>
        <w:t xml:space="preserve"> </w:t>
      </w:r>
      <w:r w:rsidRPr="001A1A06">
        <w:t>El idioma oficial es el árabe, pero además el inglés se ha constituido como idioma fundamental en los negocios y el turismo.</w:t>
      </w:r>
    </w:p>
    <w:p w:rsidR="00CB12E3" w:rsidRPr="001A1A06" w:rsidRDefault="00CB12E3" w:rsidP="00CB12E3">
      <w:pPr>
        <w:pStyle w:val="itinerario"/>
        <w:numPr>
          <w:ilvl w:val="0"/>
          <w:numId w:val="25"/>
        </w:numPr>
      </w:pPr>
      <w:r w:rsidRPr="00DC4466">
        <w:rPr>
          <w:b/>
          <w:color w:val="1F3864"/>
        </w:rPr>
        <w:t>Clima:</w:t>
      </w:r>
      <w:r w:rsidRPr="00DC4466">
        <w:rPr>
          <w:color w:val="1F3864"/>
        </w:rPr>
        <w:t xml:space="preserve"> </w:t>
      </w:r>
      <w:r w:rsidRPr="001A1A06">
        <w:t>El clima de los Emiratos Árabes es subtropical y árido. La lluvia es muy poco frecuente e irregular.</w:t>
      </w:r>
    </w:p>
    <w:p w:rsidR="00CB12E3" w:rsidRDefault="00CB12E3" w:rsidP="00CB12E3">
      <w:pPr>
        <w:pStyle w:val="itinerario"/>
        <w:ind w:left="720"/>
      </w:pPr>
      <w:r w:rsidRPr="001A1A06">
        <w:t>El período más caluroso del año va desde junio a septiembre, cuando las temperaturas alcanzan regularmente los 45ºC y la humedad es muy alta, habiendo más de 11 horas diarias de sol de media. Los meses más populares para visitar Dubái van de diciembre a marzo, cuando la temperatura media es de unos agradables 25ºC y la humedad es más baja</w:t>
      </w:r>
      <w:r>
        <w:t>. C</w:t>
      </w:r>
      <w:r w:rsidRPr="001A1A06">
        <w:t>ualquier mes es válido para ir a las playas, aunque en invierno el agua no estará muy caliente</w:t>
      </w:r>
      <w:r>
        <w:t>.</w:t>
      </w:r>
    </w:p>
    <w:p w:rsidR="00CB12E3" w:rsidRDefault="00CB12E3" w:rsidP="00CB12E3">
      <w:pPr>
        <w:pStyle w:val="itinerario"/>
        <w:numPr>
          <w:ilvl w:val="0"/>
          <w:numId w:val="25"/>
        </w:numPr>
      </w:pPr>
      <w:r w:rsidRPr="00DC4466">
        <w:rPr>
          <w:b/>
          <w:color w:val="1F3864"/>
        </w:rPr>
        <w:t>Moneda:</w:t>
      </w:r>
      <w:r w:rsidRPr="00DC4466">
        <w:rPr>
          <w:color w:val="1F3864"/>
        </w:rPr>
        <w:t xml:space="preserve"> </w:t>
      </w:r>
      <w:r w:rsidRPr="001A1A06">
        <w:t>La moneda oficial de Dubái es el dírham (Dh, AED). Cada dírham se divide en 100 fils. El cambio aproximado es de 3,65 dírhams por USD.</w:t>
      </w:r>
    </w:p>
    <w:p w:rsidR="00CB12E3" w:rsidRDefault="00CB12E3" w:rsidP="00CB12E3">
      <w:pPr>
        <w:pStyle w:val="itinerario"/>
        <w:numPr>
          <w:ilvl w:val="0"/>
          <w:numId w:val="25"/>
        </w:numPr>
      </w:pPr>
      <w:r w:rsidRPr="00DC4466">
        <w:rPr>
          <w:b/>
          <w:color w:val="1F3864"/>
        </w:rPr>
        <w:t>Electricidad:</w:t>
      </w:r>
      <w:r w:rsidRPr="00DC4466">
        <w:rPr>
          <w:color w:val="1F3864"/>
        </w:rPr>
        <w:t xml:space="preserve"> </w:t>
      </w:r>
      <w:r w:rsidRPr="001A1A06">
        <w:t>En Dubái no se necesita ningún adaptador especial. Los enchufes en Dubái son de tres clavijas, Voltaje: 230 V, Frecuencia: 50 Hz, Clavijas: tipo G. En prácticamente cualquier hotel se encuentra adaptadores de enchufe, en caso de que por alguna razón no lo tenga disponible, es fácil conseguir uno en la mayoría de los supermercados.</w:t>
      </w:r>
    </w:p>
    <w:p w:rsidR="00CB12E3" w:rsidRDefault="00CB12E3" w:rsidP="00CB12E3">
      <w:pPr>
        <w:pStyle w:val="itinerario"/>
        <w:numPr>
          <w:ilvl w:val="0"/>
          <w:numId w:val="25"/>
        </w:numPr>
      </w:pPr>
      <w:r w:rsidRPr="00DC4466">
        <w:rPr>
          <w:b/>
          <w:color w:val="1F3864"/>
        </w:rPr>
        <w:t>Ramadán en Dubái:</w:t>
      </w:r>
      <w:r w:rsidRPr="00DC4466">
        <w:rPr>
          <w:color w:val="1F3864"/>
        </w:rPr>
        <w:t xml:space="preserve"> </w:t>
      </w:r>
      <w:r w:rsidRPr="001A1A06">
        <w:t>El mes sagrado del Ramadán, durante el que los musulmanes ayunan desde el alba hasta la puesta del sol (5 am a 7 pm), El inicio del Ramadán viene determinado por el calendario lunar. Se recomienda, independientemente de su religión, se respete a quienes ayunan: se debe evitar comer, beber o fumar en público. Se puede consumir alimentos en restaurantes o en el coche. A partir de las 07:00 pm se permite comer o beber en público. Los restaurantes en los hoteles y mercados grandes como Dubái Mall y Mall of the Emirates, estarán abiertos. Las zonas turísticas y Malls estarán abiertos para los turistas.</w:t>
      </w:r>
    </w:p>
    <w:p w:rsidR="00CB12E3" w:rsidRDefault="00CB12E3" w:rsidP="00CB12E3">
      <w:pPr>
        <w:pStyle w:val="itinerario"/>
        <w:ind w:left="720"/>
      </w:pPr>
      <w:r w:rsidRPr="001A1A06">
        <w:t>Los pasajeros podrán realizar todas las visitas sin ningún problema, pero no se permite del show de la danza del vientre. Todo el mundo está invitado a participar en la fiesta y a probar las delicias y tés locales de Oriente Medio al compás de la música árabe. Con suerte quizás disfrute de música en directo y descubra los melodiosos ritmos de la tradición árabe.</w:t>
      </w:r>
    </w:p>
    <w:p w:rsidR="00CB12E3" w:rsidRPr="001A1A06" w:rsidRDefault="00CB12E3" w:rsidP="00CB12E3">
      <w:pPr>
        <w:pStyle w:val="itinerario"/>
        <w:numPr>
          <w:ilvl w:val="0"/>
          <w:numId w:val="25"/>
        </w:numPr>
      </w:pPr>
      <w:r w:rsidRPr="00DC4466">
        <w:rPr>
          <w:b/>
          <w:color w:val="1F3864"/>
        </w:rPr>
        <w:t>Hora oficial:</w:t>
      </w:r>
      <w:r w:rsidRPr="00DC4466">
        <w:rPr>
          <w:color w:val="1F3864"/>
        </w:rPr>
        <w:t xml:space="preserve"> </w:t>
      </w:r>
      <w:r w:rsidRPr="001A1A06">
        <w:t>La hora oficial de Dubái es GMT+4. Tomando como referencia a Colombia supone 9 horas más.</w:t>
      </w:r>
    </w:p>
    <w:p w:rsidR="00CB12E3" w:rsidRDefault="00CB12E3" w:rsidP="00CB12E3">
      <w:pPr>
        <w:pStyle w:val="itinerario"/>
        <w:numPr>
          <w:ilvl w:val="0"/>
          <w:numId w:val="25"/>
        </w:numPr>
      </w:pPr>
      <w:r w:rsidRPr="00DC4466">
        <w:rPr>
          <w:b/>
          <w:color w:val="1F3864"/>
        </w:rPr>
        <w:t>Información sanitaria:</w:t>
      </w:r>
      <w:r w:rsidRPr="00DC4466">
        <w:rPr>
          <w:color w:val="1F3864"/>
        </w:rPr>
        <w:t xml:space="preserve"> </w:t>
      </w:r>
      <w:r w:rsidRPr="001A1A06">
        <w:t>Se debe tener en cuenta que si viaja a Dubái en los meses de junio, julio y agosto las temperaturas son muy altas, por lo que es necesario que evitar las exposiciones al sol entre las 11 y las 15 horas. No hay ninguna vacuna obligatoria para viajar a Dubái.</w:t>
      </w:r>
    </w:p>
    <w:p w:rsidR="00CB12E3" w:rsidRPr="001A1A06" w:rsidRDefault="00CB12E3" w:rsidP="00CB12E3">
      <w:pPr>
        <w:pStyle w:val="itinerario"/>
        <w:numPr>
          <w:ilvl w:val="0"/>
          <w:numId w:val="25"/>
        </w:numPr>
      </w:pPr>
      <w:r w:rsidRPr="00DC4466">
        <w:rPr>
          <w:b/>
          <w:color w:val="1F3864"/>
        </w:rPr>
        <w:t>Bebidas alcohólicas:</w:t>
      </w:r>
      <w:r w:rsidRPr="00DC4466">
        <w:rPr>
          <w:color w:val="1F3864"/>
        </w:rPr>
        <w:t xml:space="preserve"> </w:t>
      </w:r>
      <w:r w:rsidRPr="001A1A06">
        <w:t>Los no musulmanes pueden consumir alcohol en la mayor parte de los establecimientos.</w:t>
      </w:r>
    </w:p>
    <w:p w:rsidR="00CB12E3" w:rsidRPr="001A1A06" w:rsidRDefault="00CB12E3" w:rsidP="00CB12E3">
      <w:pPr>
        <w:pStyle w:val="itinerario"/>
        <w:numPr>
          <w:ilvl w:val="0"/>
          <w:numId w:val="25"/>
        </w:numPr>
      </w:pPr>
      <w:r w:rsidRPr="00DC4466">
        <w:rPr>
          <w:b/>
          <w:color w:val="1F3864"/>
        </w:rPr>
        <w:t>Centros comerciales:</w:t>
      </w:r>
      <w:r w:rsidRPr="00DC4466">
        <w:rPr>
          <w:color w:val="1F3864"/>
        </w:rPr>
        <w:t xml:space="preserve"> </w:t>
      </w:r>
      <w:r w:rsidRPr="001A1A06">
        <w:t>Dubái tiene muchos centros comerciales, pero nos centraremos en los que son más importantes por su curiosidad, Dubái Mall &amp; Mall of Emirates.</w:t>
      </w:r>
    </w:p>
    <w:p w:rsidR="00CB12E3" w:rsidRDefault="00CB12E3" w:rsidP="00CB12E3">
      <w:pPr>
        <w:pStyle w:val="itinerario"/>
      </w:pPr>
    </w:p>
    <w:p w:rsidR="00CB12E3" w:rsidRDefault="00CB12E3" w:rsidP="00CB12E3">
      <w:pPr>
        <w:pStyle w:val="itinerario"/>
      </w:pPr>
    </w:p>
    <w:p w:rsidR="00CB12E3" w:rsidRDefault="00CB12E3" w:rsidP="00CB12E3">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CB12E3" w:rsidRPr="0061190E" w:rsidTr="00E86BBB">
        <w:tc>
          <w:tcPr>
            <w:tcW w:w="10060" w:type="dxa"/>
            <w:shd w:val="clear" w:color="auto" w:fill="1F3864"/>
          </w:tcPr>
          <w:p w:rsidR="00CB12E3" w:rsidRPr="0061190E" w:rsidRDefault="00CB12E3" w:rsidP="00E86BBB">
            <w:pPr>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rsidR="00CB12E3" w:rsidRPr="0061190E" w:rsidRDefault="00CB12E3" w:rsidP="00CB12E3">
      <w:pPr>
        <w:spacing w:before="0" w:after="0"/>
        <w:jc w:val="both"/>
        <w:rPr>
          <w:rFonts w:cs="Calibri"/>
          <w:szCs w:val="22"/>
        </w:rPr>
      </w:pPr>
    </w:p>
    <w:p w:rsidR="00CB12E3" w:rsidRPr="00C81DA3" w:rsidRDefault="00CB12E3" w:rsidP="00CB12E3">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rsidR="00CB12E3" w:rsidRPr="0061190E" w:rsidRDefault="00CB12E3" w:rsidP="00CB12E3">
      <w:pPr>
        <w:spacing w:before="0" w:after="0"/>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rsidR="00CB12E3" w:rsidRPr="0061190E" w:rsidRDefault="00CB12E3" w:rsidP="00CB12E3">
      <w:pPr>
        <w:spacing w:before="0" w:after="0"/>
        <w:jc w:val="both"/>
        <w:rPr>
          <w:rFonts w:cs="Calibri"/>
          <w:szCs w:val="22"/>
        </w:rPr>
      </w:pPr>
    </w:p>
    <w:p w:rsidR="00CB12E3" w:rsidRPr="0061190E" w:rsidRDefault="00CB12E3" w:rsidP="00CB12E3">
      <w:pPr>
        <w:spacing w:before="0" w:after="0"/>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 cotizar con precio de la nueva temporada.</w:t>
      </w:r>
    </w:p>
    <w:p w:rsidR="00CB12E3" w:rsidRPr="0061190E" w:rsidRDefault="00CB12E3" w:rsidP="00CB12E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rsidR="00CB12E3" w:rsidRPr="0061190E" w:rsidRDefault="00CB12E3" w:rsidP="00CB12E3">
      <w:pPr>
        <w:pStyle w:val="vinetas"/>
        <w:jc w:val="both"/>
        <w:rPr>
          <w:lang w:val="es-419"/>
        </w:rPr>
      </w:pPr>
      <w:r w:rsidRPr="0061190E">
        <w:rPr>
          <w:lang w:val="es-419"/>
        </w:rPr>
        <w:t xml:space="preserve">Tarifas sujetas a cambios y disponibilidad sin previo aviso. </w:t>
      </w:r>
    </w:p>
    <w:p w:rsidR="00CB12E3" w:rsidRPr="0061190E" w:rsidRDefault="00CB12E3" w:rsidP="00CB12E3">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CB12E3" w:rsidRPr="0061190E" w:rsidRDefault="00CB12E3" w:rsidP="00CB12E3">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CB12E3" w:rsidRPr="0061190E" w:rsidRDefault="00CB12E3" w:rsidP="00CB12E3">
      <w:pPr>
        <w:pStyle w:val="vinetas"/>
        <w:jc w:val="both"/>
        <w:rPr>
          <w:lang w:val="es-419"/>
        </w:rPr>
      </w:pPr>
      <w:r w:rsidRPr="0061190E">
        <w:rPr>
          <w:lang w:val="es-419"/>
        </w:rPr>
        <w:t>Se entiende por servicios: traslados, visitas y excursiones detalladas, asistencia de guías locales para las visitas.</w:t>
      </w:r>
    </w:p>
    <w:p w:rsidR="00CB12E3" w:rsidRPr="0061190E" w:rsidRDefault="00CB12E3" w:rsidP="00CB12E3">
      <w:pPr>
        <w:pStyle w:val="vinetas"/>
        <w:jc w:val="both"/>
        <w:rPr>
          <w:lang w:val="es-419"/>
        </w:rPr>
      </w:pPr>
      <w:r w:rsidRPr="0061190E">
        <w:rPr>
          <w:lang w:val="es-419"/>
        </w:rPr>
        <w:t>Las visitas incluidas son prestadas en servicio compartido no en privado.</w:t>
      </w:r>
    </w:p>
    <w:p w:rsidR="00CB12E3" w:rsidRPr="0061190E" w:rsidRDefault="00CB12E3" w:rsidP="00CB12E3">
      <w:pPr>
        <w:pStyle w:val="vinetas"/>
        <w:jc w:val="both"/>
        <w:rPr>
          <w:lang w:val="es-419"/>
        </w:rPr>
      </w:pPr>
      <w:r w:rsidRPr="0061190E">
        <w:rPr>
          <w:lang w:val="es-419"/>
        </w:rPr>
        <w:t>Los hoteles mencionados como previstos al final están sujetos a variación, sin alterar en ningún momento su categoría.</w:t>
      </w:r>
    </w:p>
    <w:p w:rsidR="00CB12E3" w:rsidRPr="0061190E" w:rsidRDefault="00CB12E3" w:rsidP="00CB12E3">
      <w:pPr>
        <w:pStyle w:val="vinetas"/>
        <w:jc w:val="both"/>
        <w:rPr>
          <w:lang w:val="es-419"/>
        </w:rPr>
      </w:pPr>
      <w:r w:rsidRPr="0061190E">
        <w:rPr>
          <w:lang w:val="es-419"/>
        </w:rPr>
        <w:t>Las habitaciones que se ofrece son de categoría estándar.</w:t>
      </w:r>
    </w:p>
    <w:p w:rsidR="00CB12E3" w:rsidRPr="0061190E" w:rsidRDefault="00CB12E3" w:rsidP="00CB12E3">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rsidR="00CB12E3" w:rsidRPr="00E07778" w:rsidRDefault="00CB12E3" w:rsidP="00CB12E3">
      <w:pPr>
        <w:pStyle w:val="vinetas"/>
        <w:jc w:val="both"/>
        <w:rPr>
          <w:lang w:val="es-419"/>
        </w:rPr>
      </w:pPr>
      <w:r w:rsidRPr="00E07778">
        <w:rPr>
          <w:lang w:val="es-419"/>
        </w:rPr>
        <w:t>Precios no válidos para grupos, feriados y fechas de grandes eventos.</w:t>
      </w:r>
    </w:p>
    <w:p w:rsidR="00CB12E3" w:rsidRDefault="00CB12E3" w:rsidP="00CB12E3">
      <w:pPr>
        <w:pStyle w:val="vinetas"/>
        <w:jc w:val="both"/>
        <w:rPr>
          <w:lang w:val="es-419"/>
        </w:rPr>
      </w:pPr>
      <w:r w:rsidRPr="00BA27BD">
        <w:rPr>
          <w:lang w:val="es-419"/>
        </w:rPr>
        <w:t xml:space="preserve">La responsabilidad de la agencia estará regulada de conformidad con su cláusula general de responsabilidad disponible en su sitio web </w:t>
      </w:r>
      <w:hyperlink r:id="rId8" w:history="1">
        <w:r w:rsidRPr="00BA27BD">
          <w:rPr>
            <w:lang w:val="es-419"/>
          </w:rPr>
          <w:t>www.allreps.com</w:t>
        </w:r>
      </w:hyperlink>
      <w:r w:rsidRPr="00BA27BD">
        <w:rPr>
          <w:lang w:val="es-419"/>
        </w:rPr>
        <w:t>.</w:t>
      </w:r>
    </w:p>
    <w:p w:rsidR="00CB12E3" w:rsidRPr="0061190E" w:rsidRDefault="00CB12E3" w:rsidP="00CB12E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w:t>
      </w:r>
      <w:r w:rsidRPr="00FF04A9">
        <w:rPr>
          <w:rFonts w:cs="Calibri"/>
          <w:b/>
          <w:bCs/>
          <w:color w:val="1F3864"/>
          <w:sz w:val="28"/>
          <w:szCs w:val="28"/>
          <w:lang w:val="es-419"/>
        </w:rPr>
        <w:t xml:space="preserve"> REQUERIDA</w:t>
      </w:r>
    </w:p>
    <w:p w:rsidR="00CB12E3" w:rsidRPr="0061190E" w:rsidRDefault="00CB12E3" w:rsidP="00CB12E3">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rsidR="00CB12E3" w:rsidRDefault="00CB12E3" w:rsidP="00CB12E3">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rsidR="00CB12E3" w:rsidRPr="0061190E" w:rsidRDefault="00CB12E3" w:rsidP="00CB12E3">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rsidR="00CB12E3" w:rsidRDefault="00CB12E3" w:rsidP="00CB12E3">
      <w:pPr>
        <w:numPr>
          <w:ilvl w:val="0"/>
          <w:numId w:val="11"/>
        </w:numPr>
        <w:spacing w:line="0" w:lineRule="atLeast"/>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rsidR="00CB12E3" w:rsidRPr="00FF04A9" w:rsidRDefault="00CB12E3" w:rsidP="00CB12E3">
      <w:pPr>
        <w:pStyle w:val="dias"/>
        <w:rPr>
          <w:sz w:val="28"/>
          <w:szCs w:val="28"/>
        </w:rPr>
      </w:pPr>
      <w:r w:rsidRPr="00FF04A9">
        <w:rPr>
          <w:caps w:val="0"/>
          <w:color w:val="1F3864"/>
          <w:sz w:val="28"/>
          <w:szCs w:val="28"/>
        </w:rPr>
        <w:t>POLÍTICA DE PAGOS</w:t>
      </w:r>
    </w:p>
    <w:p w:rsidR="00CB12E3" w:rsidRPr="001A1A06" w:rsidRDefault="00CB12E3" w:rsidP="00CB12E3">
      <w:pPr>
        <w:pStyle w:val="vinetas"/>
        <w:numPr>
          <w:ilvl w:val="0"/>
          <w:numId w:val="0"/>
        </w:numPr>
      </w:pPr>
      <w:r w:rsidRPr="001A1A06">
        <w:t>Se debe pagar la totalidad de la reserva 20 días antes de la fecha de inicio del programa.</w:t>
      </w:r>
    </w:p>
    <w:p w:rsidR="00CB12E3" w:rsidRPr="0061190E" w:rsidRDefault="00CB12E3" w:rsidP="00CB12E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rsidR="00CB12E3" w:rsidRDefault="00CB12E3" w:rsidP="00CB12E3">
      <w:pPr>
        <w:pStyle w:val="itinerario"/>
      </w:pPr>
      <w:r w:rsidRPr="000354C1">
        <w:t>Se incurriría una penalización como sigue:</w:t>
      </w:r>
    </w:p>
    <w:p w:rsidR="00CB12E3" w:rsidRPr="00FF04A9" w:rsidRDefault="00CB12E3" w:rsidP="00CB12E3">
      <w:pPr>
        <w:pStyle w:val="vinetas"/>
        <w:ind w:left="720" w:hanging="360"/>
        <w:jc w:val="both"/>
      </w:pPr>
      <w:r w:rsidRPr="00FF04A9">
        <w:t>Cancelaciones recibidas 3 semanas antes de la salida, no tienen cargo.</w:t>
      </w:r>
    </w:p>
    <w:p w:rsidR="00CB12E3" w:rsidRPr="00FF04A9" w:rsidRDefault="00CB12E3" w:rsidP="00CB12E3">
      <w:pPr>
        <w:pStyle w:val="vinetas"/>
        <w:ind w:left="720" w:hanging="360"/>
        <w:jc w:val="both"/>
      </w:pPr>
      <w:r w:rsidRPr="00FF04A9">
        <w:t>Cancelaciones recibidas con menos de 3 semanas antes de la salida, se revisarán puntualmente con cada hotel.</w:t>
      </w:r>
    </w:p>
    <w:p w:rsidR="00CB12E3" w:rsidRPr="00FF04A9" w:rsidRDefault="00CB12E3" w:rsidP="00CB12E3">
      <w:pPr>
        <w:pStyle w:val="vinetas"/>
        <w:ind w:left="720" w:hanging="360"/>
        <w:jc w:val="both"/>
      </w:pPr>
      <w:r w:rsidRPr="00FF04A9">
        <w:t>Cancelaciones recibidas 1 día antes de la salida, tiene cargo del 100% por persona sobre el precio de venta del paquete turístico.</w:t>
      </w:r>
    </w:p>
    <w:p w:rsidR="00CB12E3" w:rsidRPr="00FF04A9" w:rsidRDefault="00CB12E3" w:rsidP="00CB12E3">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SHOW. La no presentación el día de la salida del circuito incurrirá en el 100% por persona sobre el precio de venta del paquete turístico por persona en la acomodación que este confirmado el circuito.</w:t>
      </w:r>
    </w:p>
    <w:p w:rsidR="00CB12E3" w:rsidRPr="00FF04A9" w:rsidRDefault="00CB12E3" w:rsidP="00CB12E3">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rsidR="00CB12E3" w:rsidRPr="00FF04A9" w:rsidRDefault="00CB12E3" w:rsidP="00CB12E3">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Toda reserva nueva puede ser cancelada o modificada dentro de las 72 horas sin en ningun gasto.</w:t>
      </w:r>
    </w:p>
    <w:p w:rsidR="00CB12E3" w:rsidRPr="00FF04A9" w:rsidRDefault="00CB12E3" w:rsidP="00CB12E3">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rsidR="00CB12E3" w:rsidRPr="00FF04A9" w:rsidRDefault="00CB12E3" w:rsidP="00CB12E3">
      <w:pPr>
        <w:numPr>
          <w:ilvl w:val="0"/>
          <w:numId w:val="11"/>
        </w:numPr>
        <w:spacing w:line="0" w:lineRule="atLeast"/>
        <w:ind w:left="714" w:hanging="357"/>
        <w:contextualSpacing/>
        <w:jc w:val="both"/>
        <w:rPr>
          <w:rFonts w:cs="Calibri"/>
          <w:b/>
          <w:color w:val="1F3864"/>
          <w:szCs w:val="22"/>
          <w:lang w:val="es-419"/>
        </w:rPr>
      </w:pPr>
      <w:r w:rsidRPr="00FF04A9">
        <w:rPr>
          <w:rFonts w:cs="Calibri"/>
          <w:b/>
          <w:color w:val="1F3864"/>
          <w:szCs w:val="22"/>
          <w:lang w:val="es-419"/>
        </w:rPr>
        <w:t xml:space="preserve">El resultado positivo de COVID 19, no exonera a los pasajeros del cumplimiento de las políticas de cancelación aplicables a este circuito. </w:t>
      </w:r>
    </w:p>
    <w:p w:rsidR="00CB12E3" w:rsidRPr="00FF04A9" w:rsidRDefault="00CB12E3" w:rsidP="00CB12E3">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Si la reserva está en prepago y al cancelarse genera gastos por cancelación la agencia de viajes será responsable por el pago de los mismos.</w:t>
      </w:r>
    </w:p>
    <w:p w:rsidR="00CB12E3" w:rsidRPr="00FF04A9" w:rsidRDefault="00CB12E3" w:rsidP="00CB12E3">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habrá reembolso alguno por los servicios no tomados durante el recorrido.</w:t>
      </w:r>
    </w:p>
    <w:p w:rsidR="00CB12E3" w:rsidRPr="00FF04A9" w:rsidRDefault="00CB12E3" w:rsidP="00CB12E3">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confirmación definitiva de los hoteles estará disponible treinta (30) días antes de la salida.</w:t>
      </w:r>
    </w:p>
    <w:p w:rsidR="00CB12E3" w:rsidRPr="00FF04A9" w:rsidRDefault="00CB12E3" w:rsidP="00CB12E3">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El precio de los circuitos incluye visitas y excursiones indicadas en el itinerario.</w:t>
      </w:r>
    </w:p>
    <w:p w:rsidR="00CB12E3" w:rsidRPr="0061190E" w:rsidRDefault="00CB12E3" w:rsidP="00CB12E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rsidR="00CB12E3" w:rsidRPr="0061190E" w:rsidRDefault="00CB12E3" w:rsidP="00CB12E3">
      <w:pPr>
        <w:spacing w:before="0" w:after="0"/>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rsidR="00CB12E3" w:rsidRDefault="00CB12E3" w:rsidP="00CB12E3">
      <w:pPr>
        <w:spacing w:before="0" w:after="0"/>
        <w:jc w:val="both"/>
        <w:rPr>
          <w:rFonts w:cs="Calibri"/>
          <w:szCs w:val="22"/>
        </w:rPr>
      </w:pPr>
    </w:p>
    <w:p w:rsidR="00CB12E3" w:rsidRPr="0061190E" w:rsidRDefault="00CB12E3" w:rsidP="00CB12E3">
      <w:pPr>
        <w:spacing w:before="0" w:after="0"/>
        <w:jc w:val="both"/>
        <w:rPr>
          <w:rFonts w:cs="Calibri"/>
          <w:szCs w:val="22"/>
        </w:rPr>
      </w:pPr>
      <w:r w:rsidRPr="0061190E">
        <w:rPr>
          <w:rFonts w:cs="Calibri"/>
          <w:szCs w:val="22"/>
        </w:rPr>
        <w:t>Los servicios no utilizados no serán reembolsables.</w:t>
      </w:r>
    </w:p>
    <w:p w:rsidR="00F752F2" w:rsidRDefault="00F752F2" w:rsidP="00CB12E3">
      <w:pPr>
        <w:spacing w:before="240" w:after="0" w:line="120" w:lineRule="atLeast"/>
        <w:rPr>
          <w:rFonts w:cs="Calibri"/>
          <w:b/>
          <w:bCs/>
          <w:color w:val="1F3864"/>
          <w:sz w:val="28"/>
          <w:szCs w:val="28"/>
          <w:lang w:val="es-419"/>
        </w:rPr>
      </w:pPr>
    </w:p>
    <w:p w:rsidR="00CB12E3" w:rsidRPr="0061190E" w:rsidRDefault="00CB12E3" w:rsidP="00CB12E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rsidR="00CB12E3" w:rsidRPr="0061190E" w:rsidRDefault="00CB12E3" w:rsidP="00CB12E3">
      <w:pPr>
        <w:spacing w:before="0" w:after="0"/>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rsidR="00CB12E3" w:rsidRPr="0061190E" w:rsidRDefault="00CB12E3" w:rsidP="00CB12E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rsidR="00CB12E3" w:rsidRPr="0061190E" w:rsidRDefault="00CB12E3" w:rsidP="00CB12E3">
      <w:pPr>
        <w:spacing w:before="0" w:after="0"/>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CB12E3" w:rsidRPr="0061190E" w:rsidRDefault="00CB12E3" w:rsidP="00CB12E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rsidR="00CB12E3" w:rsidRPr="0061190E" w:rsidRDefault="00CB12E3" w:rsidP="00CB12E3">
      <w:pPr>
        <w:spacing w:before="0" w:after="0"/>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CB12E3" w:rsidRPr="0061190E" w:rsidRDefault="00CB12E3" w:rsidP="00CB12E3">
      <w:pPr>
        <w:spacing w:before="0" w:after="0"/>
        <w:jc w:val="both"/>
        <w:rPr>
          <w:rFonts w:cs="Calibri"/>
          <w:szCs w:val="22"/>
        </w:rPr>
      </w:pPr>
    </w:p>
    <w:p w:rsidR="00CB12E3" w:rsidRPr="0061190E" w:rsidRDefault="00CB12E3" w:rsidP="00CB12E3">
      <w:pPr>
        <w:spacing w:before="0" w:after="0"/>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CB12E3" w:rsidRPr="0061190E" w:rsidRDefault="00CB12E3" w:rsidP="00CB12E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rsidR="00CB12E3" w:rsidRPr="0061190E" w:rsidRDefault="00CB12E3" w:rsidP="00CB12E3">
      <w:pPr>
        <w:spacing w:before="0" w:after="0"/>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rsidR="00CB12E3" w:rsidRPr="0061190E" w:rsidRDefault="00CB12E3" w:rsidP="00CB12E3">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rsidR="00CB12E3" w:rsidRPr="0061190E" w:rsidRDefault="00CB12E3" w:rsidP="00CB12E3">
      <w:pPr>
        <w:spacing w:before="0" w:after="0"/>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rsidR="00CB12E3" w:rsidRPr="0061190E" w:rsidRDefault="00CB12E3" w:rsidP="00CB12E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rsidR="00CB12E3" w:rsidRDefault="00CB12E3" w:rsidP="00CB12E3">
      <w:pPr>
        <w:spacing w:before="0" w:after="0"/>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rsidR="00CB12E3" w:rsidRPr="0061190E" w:rsidRDefault="00CB12E3" w:rsidP="00CB12E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rsidR="00CB12E3" w:rsidRPr="0061190E" w:rsidRDefault="00CB12E3" w:rsidP="00CB12E3">
      <w:pPr>
        <w:spacing w:before="0" w:after="0"/>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rsidR="00CB12E3" w:rsidRPr="00744E6E" w:rsidRDefault="00CB12E3" w:rsidP="00CB12E3">
      <w:pPr>
        <w:pStyle w:val="dias"/>
        <w:rPr>
          <w:color w:val="1F3864"/>
          <w:sz w:val="28"/>
          <w:szCs w:val="28"/>
        </w:rPr>
      </w:pPr>
      <w:r w:rsidRPr="00744E6E">
        <w:rPr>
          <w:caps w:val="0"/>
          <w:color w:val="1F3864"/>
          <w:sz w:val="28"/>
          <w:szCs w:val="28"/>
        </w:rPr>
        <w:t>HOTELES</w:t>
      </w:r>
    </w:p>
    <w:p w:rsidR="00CB12E3" w:rsidRPr="007F4802" w:rsidRDefault="00CB12E3" w:rsidP="00CB12E3">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F752F2" w:rsidRDefault="00F752F2" w:rsidP="00CB12E3">
      <w:pPr>
        <w:pStyle w:val="dias"/>
        <w:rPr>
          <w:caps w:val="0"/>
          <w:color w:val="1F3864"/>
          <w:sz w:val="28"/>
          <w:szCs w:val="28"/>
        </w:rPr>
      </w:pPr>
    </w:p>
    <w:p w:rsidR="00CB12E3" w:rsidRPr="00744E6E" w:rsidRDefault="00CB12E3" w:rsidP="00CB12E3">
      <w:pPr>
        <w:pStyle w:val="dias"/>
        <w:rPr>
          <w:color w:val="1F3864"/>
          <w:sz w:val="28"/>
          <w:szCs w:val="28"/>
        </w:rPr>
      </w:pPr>
      <w:r w:rsidRPr="00744E6E">
        <w:rPr>
          <w:caps w:val="0"/>
          <w:color w:val="1F3864"/>
          <w:sz w:val="28"/>
          <w:szCs w:val="28"/>
        </w:rPr>
        <w:t>ACOMODACIÓN EN HABITACIONES TRIPLES</w:t>
      </w:r>
    </w:p>
    <w:p w:rsidR="00CB12E3" w:rsidRPr="007F4802" w:rsidRDefault="00CB12E3" w:rsidP="00CB12E3">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rsidR="00CB12E3" w:rsidRPr="0061190E" w:rsidRDefault="00CB12E3" w:rsidP="00CB12E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rsidR="00CB12E3" w:rsidRPr="0061190E" w:rsidRDefault="00CB12E3" w:rsidP="00CB12E3">
      <w:pPr>
        <w:spacing w:before="0" w:after="0"/>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CB12E3" w:rsidRPr="0061190E" w:rsidRDefault="00CB12E3" w:rsidP="00CB12E3">
      <w:pPr>
        <w:spacing w:before="0" w:after="0"/>
        <w:jc w:val="both"/>
        <w:rPr>
          <w:rFonts w:cs="Calibri"/>
          <w:szCs w:val="22"/>
          <w:lang w:val="es-419"/>
        </w:rPr>
      </w:pPr>
    </w:p>
    <w:p w:rsidR="00CB12E3" w:rsidRPr="0061190E" w:rsidRDefault="00CB12E3" w:rsidP="00CB12E3">
      <w:pPr>
        <w:spacing w:before="0" w:after="0"/>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CB12E3" w:rsidRPr="0061190E" w:rsidRDefault="00CB12E3" w:rsidP="00CB12E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rsidR="00CB12E3" w:rsidRPr="0061190E" w:rsidRDefault="00CB12E3" w:rsidP="00CB12E3">
      <w:pPr>
        <w:spacing w:before="0" w:after="0"/>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rsidR="00CB12E3" w:rsidRPr="0061190E" w:rsidRDefault="00CB12E3" w:rsidP="00CB12E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rsidR="00CB12E3" w:rsidRPr="001A1A06" w:rsidRDefault="00CB12E3" w:rsidP="00CB12E3">
      <w:pPr>
        <w:pStyle w:val="itinerario"/>
      </w:pPr>
      <w:r w:rsidRPr="001A1A06">
        <w:t>La propina es parte de la cultura en casi todas las ciudades del mundo. En los precios no están incluidas las propinas en hoteles, aeropuertos, guías, conductores, restaurantes.</w:t>
      </w:r>
    </w:p>
    <w:p w:rsidR="00CB12E3" w:rsidRPr="001A1A06" w:rsidRDefault="00CB12E3" w:rsidP="00CB12E3">
      <w:pPr>
        <w:pStyle w:val="itinerario"/>
      </w:pPr>
    </w:p>
    <w:p w:rsidR="00CB12E3" w:rsidRPr="001A1A06" w:rsidRDefault="00CB12E3" w:rsidP="00CB12E3">
      <w:pPr>
        <w:pStyle w:val="itinerario"/>
      </w:pPr>
      <w:r w:rsidRPr="001A1A06">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rsidR="00CB12E3" w:rsidRPr="0061190E" w:rsidRDefault="00CB12E3" w:rsidP="00CB12E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rsidR="00CB12E3" w:rsidRPr="0061190E" w:rsidRDefault="00CB12E3" w:rsidP="00CB12E3">
      <w:pPr>
        <w:spacing w:before="0" w:after="0"/>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CB12E3" w:rsidRPr="0061190E" w:rsidRDefault="00CB12E3" w:rsidP="00CB12E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rsidR="00CB12E3" w:rsidRPr="0061190E" w:rsidRDefault="00CB12E3" w:rsidP="00CB12E3">
      <w:pPr>
        <w:spacing w:before="0" w:after="0"/>
        <w:jc w:val="both"/>
        <w:rPr>
          <w:rFonts w:cs="Calibri"/>
          <w:szCs w:val="22"/>
        </w:rPr>
      </w:pPr>
      <w:r w:rsidRPr="0061190E">
        <w:rPr>
          <w:rFonts w:cs="Calibri"/>
          <w:szCs w:val="22"/>
        </w:rPr>
        <w:t>A la llegada a los hoteles en la recepción se solicita a los pasajeros dar como garantía la Tarjeta de Crédito para sus gastos extras.</w:t>
      </w:r>
    </w:p>
    <w:p w:rsidR="00CB12E3" w:rsidRPr="0061190E" w:rsidRDefault="00CB12E3" w:rsidP="00CB12E3">
      <w:pPr>
        <w:spacing w:before="0" w:after="0"/>
        <w:jc w:val="both"/>
        <w:rPr>
          <w:rFonts w:cs="Calibri"/>
          <w:szCs w:val="22"/>
        </w:rPr>
      </w:pPr>
    </w:p>
    <w:p w:rsidR="00CB12E3" w:rsidRPr="0061190E" w:rsidRDefault="00CB12E3" w:rsidP="00CB12E3">
      <w:pPr>
        <w:spacing w:before="0" w:after="0"/>
        <w:jc w:val="both"/>
        <w:rPr>
          <w:rFonts w:cs="Calibri"/>
          <w:szCs w:val="22"/>
        </w:rPr>
      </w:pPr>
      <w:r w:rsidRPr="0061190E">
        <w:rPr>
          <w:rFonts w:cs="Calibri"/>
          <w:szCs w:val="22"/>
        </w:rPr>
        <w:t>Es muy importante que a su salida revise los cargos que se han efectuado a su tarjeta ya que son de absoluta responsabilidad de cada pasajero.</w:t>
      </w:r>
    </w:p>
    <w:p w:rsidR="00F752F2" w:rsidRDefault="00F752F2" w:rsidP="00CB12E3">
      <w:pPr>
        <w:spacing w:before="240" w:after="0" w:line="120" w:lineRule="atLeast"/>
        <w:rPr>
          <w:rFonts w:cs="Calibri"/>
          <w:b/>
          <w:bCs/>
          <w:color w:val="1F3864"/>
          <w:sz w:val="28"/>
          <w:szCs w:val="28"/>
          <w:lang w:val="es-419"/>
        </w:rPr>
      </w:pPr>
    </w:p>
    <w:p w:rsidR="00CB12E3" w:rsidRPr="0061190E" w:rsidRDefault="00CB12E3" w:rsidP="00CB12E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rsidR="00CB12E3" w:rsidRPr="0061190E" w:rsidRDefault="00CB12E3" w:rsidP="00CB12E3">
      <w:pPr>
        <w:spacing w:before="0" w:after="0"/>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rsidR="00CB12E3" w:rsidRPr="0061190E" w:rsidRDefault="00CB12E3" w:rsidP="00CB12E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rsidR="00CB12E3" w:rsidRPr="0061190E" w:rsidRDefault="00CB12E3" w:rsidP="00CB12E3">
      <w:pPr>
        <w:spacing w:before="0" w:after="0"/>
        <w:jc w:val="both"/>
        <w:rPr>
          <w:rFonts w:cs="Calibri"/>
          <w:szCs w:val="22"/>
        </w:rPr>
      </w:pPr>
      <w:r w:rsidRPr="0061190E">
        <w:rPr>
          <w:rFonts w:cs="Calibri"/>
          <w:szCs w:val="22"/>
        </w:rPr>
        <w:t>Pueden ser solicitadas vía email:</w:t>
      </w:r>
    </w:p>
    <w:p w:rsidR="00CB12E3" w:rsidRPr="0061190E" w:rsidRDefault="009B4D4F" w:rsidP="00CB12E3">
      <w:pPr>
        <w:numPr>
          <w:ilvl w:val="0"/>
          <w:numId w:val="11"/>
        </w:numPr>
        <w:spacing w:line="0" w:lineRule="atLeast"/>
        <w:ind w:left="714" w:hanging="357"/>
        <w:contextualSpacing/>
        <w:rPr>
          <w:rFonts w:cs="Calibri"/>
          <w:szCs w:val="22"/>
          <w:lang w:val="es-419"/>
        </w:rPr>
      </w:pPr>
      <w:hyperlink r:id="rId9" w:history="1">
        <w:r w:rsidR="00CB12E3" w:rsidRPr="0061190E">
          <w:rPr>
            <w:rFonts w:cs="Calibri"/>
            <w:color w:val="0000FF"/>
            <w:szCs w:val="22"/>
            <w:u w:val="single"/>
            <w:lang w:val="es-419"/>
          </w:rPr>
          <w:t>asesor1@allreps.com</w:t>
        </w:r>
      </w:hyperlink>
    </w:p>
    <w:p w:rsidR="00CB12E3" w:rsidRPr="0061190E" w:rsidRDefault="009B4D4F" w:rsidP="00CB12E3">
      <w:pPr>
        <w:numPr>
          <w:ilvl w:val="0"/>
          <w:numId w:val="11"/>
        </w:numPr>
        <w:spacing w:line="0" w:lineRule="atLeast"/>
        <w:ind w:left="714" w:hanging="357"/>
        <w:contextualSpacing/>
        <w:rPr>
          <w:rFonts w:cs="Calibri"/>
          <w:szCs w:val="22"/>
          <w:lang w:val="es-419"/>
        </w:rPr>
      </w:pPr>
      <w:hyperlink r:id="rId10" w:history="1">
        <w:r w:rsidR="00CB12E3" w:rsidRPr="0061190E">
          <w:rPr>
            <w:rFonts w:cs="Calibri"/>
            <w:color w:val="0000FF"/>
            <w:szCs w:val="22"/>
            <w:u w:val="single"/>
            <w:lang w:val="es-419"/>
          </w:rPr>
          <w:t>asesor3@allreps.com</w:t>
        </w:r>
      </w:hyperlink>
    </w:p>
    <w:p w:rsidR="00CB12E3" w:rsidRPr="0061190E" w:rsidRDefault="00CB12E3" w:rsidP="00CB12E3">
      <w:pPr>
        <w:spacing w:before="0" w:after="0"/>
        <w:jc w:val="both"/>
        <w:rPr>
          <w:rFonts w:cs="Calibri"/>
          <w:szCs w:val="22"/>
        </w:rPr>
      </w:pPr>
    </w:p>
    <w:p w:rsidR="00CB12E3" w:rsidRPr="0061190E" w:rsidRDefault="00CB12E3" w:rsidP="00CB12E3">
      <w:pPr>
        <w:spacing w:before="0" w:after="0"/>
        <w:jc w:val="both"/>
        <w:rPr>
          <w:rFonts w:cs="Calibri"/>
          <w:szCs w:val="22"/>
        </w:rPr>
      </w:pPr>
      <w:r w:rsidRPr="0061190E">
        <w:rPr>
          <w:rFonts w:cs="Calibri"/>
          <w:szCs w:val="22"/>
        </w:rPr>
        <w:t>O telefónicamente a través de nuestra oficina en Bogotá.</w:t>
      </w:r>
    </w:p>
    <w:p w:rsidR="00CB12E3" w:rsidRPr="0061190E" w:rsidRDefault="00CB12E3" w:rsidP="00CB12E3">
      <w:pPr>
        <w:spacing w:before="0" w:after="0"/>
        <w:jc w:val="both"/>
        <w:rPr>
          <w:rFonts w:cs="Calibri"/>
          <w:szCs w:val="22"/>
        </w:rPr>
      </w:pPr>
    </w:p>
    <w:p w:rsidR="00CB12E3" w:rsidRPr="0061190E" w:rsidRDefault="00CB12E3" w:rsidP="00CB12E3">
      <w:pPr>
        <w:spacing w:before="0" w:after="0"/>
        <w:jc w:val="both"/>
        <w:rPr>
          <w:rFonts w:cs="Calibri"/>
          <w:szCs w:val="22"/>
        </w:rPr>
      </w:pPr>
      <w:r w:rsidRPr="0061190E">
        <w:rPr>
          <w:rFonts w:cs="Calibri"/>
          <w:szCs w:val="22"/>
        </w:rPr>
        <w:t>Al reservar niños se debe informar la edad.</w:t>
      </w:r>
    </w:p>
    <w:p w:rsidR="00CB12E3" w:rsidRPr="0061190E" w:rsidRDefault="00CB12E3" w:rsidP="00CB12E3">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rsidR="00CB12E3" w:rsidRPr="0061190E" w:rsidRDefault="00CB12E3" w:rsidP="00CB12E3">
      <w:pPr>
        <w:spacing w:before="0" w:after="0"/>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CB12E3" w:rsidRPr="0061190E" w:rsidRDefault="00CB12E3" w:rsidP="00CB12E3">
      <w:pPr>
        <w:spacing w:before="0" w:after="0"/>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CB12E3" w:rsidRPr="0061190E" w:rsidRDefault="00CB12E3" w:rsidP="00CB12E3">
      <w:pPr>
        <w:spacing w:before="0" w:after="0"/>
        <w:jc w:val="both"/>
        <w:rPr>
          <w:rFonts w:cs="Calibri"/>
          <w:szCs w:val="22"/>
        </w:rPr>
      </w:pPr>
    </w:p>
    <w:p w:rsidR="00CB12E3" w:rsidRPr="0061190E" w:rsidRDefault="00CB12E3" w:rsidP="00CB12E3">
      <w:pPr>
        <w:spacing w:before="0" w:after="0"/>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rsidR="00CB12E3" w:rsidRPr="0061190E" w:rsidRDefault="00CB12E3" w:rsidP="00CB12E3">
      <w:pPr>
        <w:spacing w:before="0" w:after="0"/>
        <w:jc w:val="both"/>
        <w:rPr>
          <w:rFonts w:cs="Calibri"/>
          <w:szCs w:val="22"/>
        </w:rPr>
      </w:pPr>
    </w:p>
    <w:p w:rsidR="00CB12E3" w:rsidRPr="0061190E" w:rsidRDefault="00CB12E3" w:rsidP="00CB12E3">
      <w:pPr>
        <w:spacing w:before="0" w:after="0"/>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rsidR="00CB12E3" w:rsidRPr="0061190E" w:rsidRDefault="00CB12E3" w:rsidP="00CB12E3">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rsidR="00CB12E3" w:rsidRPr="0061190E" w:rsidRDefault="00CB12E3" w:rsidP="00CB12E3">
      <w:pPr>
        <w:spacing w:before="0" w:after="0"/>
        <w:jc w:val="both"/>
        <w:rPr>
          <w:rFonts w:cs="Calibri"/>
          <w:szCs w:val="22"/>
          <w:lang w:eastAsia="es-CO"/>
        </w:rPr>
      </w:pPr>
    </w:p>
    <w:p w:rsidR="00CB12E3" w:rsidRPr="0061190E" w:rsidRDefault="00CB12E3" w:rsidP="00CB12E3">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3" w:history="1">
        <w:r w:rsidRPr="0061190E">
          <w:rPr>
            <w:rFonts w:cs="Calibri"/>
            <w:color w:val="0000FF"/>
            <w:szCs w:val="22"/>
            <w:u w:val="single"/>
            <w:lang w:eastAsia="es-CO"/>
          </w:rPr>
          <w:t>www.allrepsreceptivo.com</w:t>
        </w:r>
      </w:hyperlink>
      <w:r w:rsidRPr="0061190E">
        <w:rPr>
          <w:rFonts w:cs="Calibri"/>
          <w:szCs w:val="22"/>
          <w:lang w:eastAsia="es-CO"/>
        </w:rPr>
        <w:t>.</w:t>
      </w:r>
    </w:p>
    <w:p w:rsidR="00CB12E3" w:rsidRPr="0061190E" w:rsidRDefault="00CB12E3" w:rsidP="00CB12E3">
      <w:pPr>
        <w:spacing w:before="0" w:after="0"/>
        <w:jc w:val="both"/>
        <w:rPr>
          <w:rFonts w:cs="Calibri"/>
          <w:szCs w:val="22"/>
          <w:lang w:eastAsia="es-CO"/>
        </w:rPr>
      </w:pPr>
    </w:p>
    <w:p w:rsidR="00CB12E3" w:rsidRPr="0061190E" w:rsidRDefault="00CB12E3" w:rsidP="00CB12E3">
      <w:pPr>
        <w:spacing w:before="0" w:after="0"/>
        <w:jc w:val="both"/>
        <w:rPr>
          <w:rFonts w:cs="Calibri"/>
          <w:szCs w:val="22"/>
          <w:lang w:eastAsia="es-CO"/>
        </w:rPr>
      </w:pPr>
      <w:r w:rsidRPr="0061190E">
        <w:rPr>
          <w:rFonts w:cs="Calibri"/>
          <w:szCs w:val="22"/>
          <w:lang w:eastAsia="es-CO"/>
        </w:rPr>
        <w:t xml:space="preserve">Nuestra responsabilidad como organizador del plan o paquete turístico se limita a los términos y condiciones definidos en cada programa en relación con la prestación y calidad de los servicios. </w:t>
      </w:r>
    </w:p>
    <w:p w:rsidR="00CB12E3" w:rsidRPr="0061190E" w:rsidRDefault="00CB12E3" w:rsidP="00CB12E3">
      <w:pPr>
        <w:spacing w:before="0" w:after="0"/>
        <w:jc w:val="both"/>
        <w:rPr>
          <w:rFonts w:cs="Calibri"/>
          <w:szCs w:val="22"/>
          <w:lang w:eastAsia="es-CO"/>
        </w:rPr>
      </w:pPr>
    </w:p>
    <w:p w:rsidR="00CB12E3" w:rsidRPr="0061190E" w:rsidRDefault="00CB12E3" w:rsidP="00CB12E3">
      <w:pPr>
        <w:spacing w:before="0" w:after="0"/>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CB12E3" w:rsidRPr="0061190E" w:rsidRDefault="00CB12E3" w:rsidP="00CB12E3">
      <w:pPr>
        <w:spacing w:before="0" w:after="0"/>
        <w:jc w:val="both"/>
        <w:rPr>
          <w:rFonts w:cs="Calibri"/>
          <w:szCs w:val="22"/>
          <w:lang w:eastAsia="es-CO"/>
        </w:rPr>
      </w:pPr>
    </w:p>
    <w:p w:rsidR="00CB12E3" w:rsidRPr="0061190E" w:rsidRDefault="00CB12E3" w:rsidP="00CB12E3">
      <w:pPr>
        <w:spacing w:before="0" w:after="0"/>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CB12E3" w:rsidRPr="0061190E" w:rsidRDefault="00CB12E3" w:rsidP="00CB12E3">
      <w:pPr>
        <w:spacing w:before="0" w:after="0"/>
        <w:jc w:val="both"/>
        <w:rPr>
          <w:rFonts w:cs="Calibri"/>
          <w:szCs w:val="22"/>
          <w:lang w:eastAsia="es-CO"/>
        </w:rPr>
      </w:pPr>
    </w:p>
    <w:p w:rsidR="00CB12E3" w:rsidRPr="0061190E" w:rsidRDefault="00CB12E3" w:rsidP="00CB12E3">
      <w:pPr>
        <w:spacing w:before="0" w:after="0"/>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CB12E3" w:rsidRPr="0061190E" w:rsidRDefault="00CB12E3" w:rsidP="00CB12E3">
      <w:pPr>
        <w:spacing w:before="0" w:after="0"/>
        <w:jc w:val="both"/>
        <w:rPr>
          <w:rFonts w:cs="Calibri"/>
          <w:szCs w:val="22"/>
          <w:lang w:eastAsia="es-CO"/>
        </w:rPr>
      </w:pPr>
    </w:p>
    <w:p w:rsidR="00CB12E3" w:rsidRPr="0061190E" w:rsidRDefault="00CB12E3" w:rsidP="00CB12E3">
      <w:pPr>
        <w:spacing w:before="0" w:after="0"/>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CB12E3" w:rsidRPr="0061190E" w:rsidRDefault="00CB12E3" w:rsidP="00CB12E3">
      <w:pPr>
        <w:spacing w:before="0" w:after="0"/>
        <w:jc w:val="both"/>
        <w:rPr>
          <w:rFonts w:cs="Calibri"/>
          <w:szCs w:val="22"/>
          <w:lang w:eastAsia="es-CO"/>
        </w:rPr>
      </w:pPr>
    </w:p>
    <w:p w:rsidR="00CB12E3" w:rsidRPr="0061190E" w:rsidRDefault="00CB12E3" w:rsidP="00CB12E3">
      <w:pPr>
        <w:spacing w:before="0" w:after="0"/>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CB12E3" w:rsidRPr="0061190E" w:rsidRDefault="00CB12E3" w:rsidP="00CB12E3">
      <w:pPr>
        <w:spacing w:before="0" w:after="0"/>
        <w:jc w:val="both"/>
        <w:rPr>
          <w:rFonts w:cs="Calibri"/>
          <w:szCs w:val="22"/>
          <w:lang w:eastAsia="es-CO"/>
        </w:rPr>
      </w:pPr>
    </w:p>
    <w:p w:rsidR="00CB12E3" w:rsidRPr="0061190E" w:rsidRDefault="00CB12E3" w:rsidP="00CB12E3">
      <w:pPr>
        <w:spacing w:before="0" w:after="0"/>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CB12E3" w:rsidRPr="0061190E" w:rsidRDefault="00CB12E3" w:rsidP="00CB12E3">
      <w:pPr>
        <w:spacing w:before="0" w:after="0"/>
        <w:jc w:val="both"/>
        <w:rPr>
          <w:rFonts w:cs="Calibri"/>
          <w:szCs w:val="22"/>
          <w:lang w:eastAsia="es-CO"/>
        </w:rPr>
      </w:pPr>
    </w:p>
    <w:p w:rsidR="00CB12E3" w:rsidRPr="0061190E" w:rsidRDefault="00CB12E3" w:rsidP="00CB12E3">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CB12E3" w:rsidRPr="0061190E" w:rsidRDefault="00CB12E3" w:rsidP="00CB12E3">
      <w:pPr>
        <w:spacing w:before="0" w:after="0"/>
        <w:jc w:val="both"/>
        <w:rPr>
          <w:rFonts w:cs="Calibri"/>
          <w:szCs w:val="22"/>
          <w:lang w:eastAsia="es-CO"/>
        </w:rPr>
      </w:pPr>
    </w:p>
    <w:p w:rsidR="00CB12E3" w:rsidRPr="0061190E" w:rsidRDefault="00CB12E3" w:rsidP="00CB12E3">
      <w:pPr>
        <w:spacing w:before="0" w:after="0"/>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rsidR="00CB12E3" w:rsidRPr="0061190E" w:rsidRDefault="00CB12E3" w:rsidP="00CB12E3">
      <w:pPr>
        <w:spacing w:before="0" w:after="0"/>
        <w:jc w:val="both"/>
        <w:rPr>
          <w:rFonts w:cs="Calibri"/>
          <w:szCs w:val="22"/>
          <w:lang w:eastAsia="es-CO"/>
        </w:rPr>
      </w:pPr>
    </w:p>
    <w:p w:rsidR="00CB12E3" w:rsidRPr="0061190E" w:rsidRDefault="00CB12E3" w:rsidP="00CB12E3">
      <w:pPr>
        <w:spacing w:before="0" w:after="0"/>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rsidR="00CB12E3" w:rsidRPr="0061190E" w:rsidRDefault="00CB12E3" w:rsidP="00CB12E3">
      <w:pPr>
        <w:spacing w:before="0" w:after="0"/>
        <w:jc w:val="both"/>
        <w:rPr>
          <w:rFonts w:cs="Calibri"/>
          <w:szCs w:val="22"/>
          <w:lang w:eastAsia="es-CO"/>
        </w:rPr>
      </w:pPr>
    </w:p>
    <w:p w:rsidR="00CB12E3" w:rsidRPr="0061190E" w:rsidRDefault="00CB12E3" w:rsidP="00CB12E3">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CB12E3" w:rsidRPr="0061190E" w:rsidRDefault="00CB12E3" w:rsidP="00CB12E3">
      <w:pPr>
        <w:spacing w:before="0" w:after="0"/>
        <w:jc w:val="both"/>
        <w:rPr>
          <w:rFonts w:cs="Calibri"/>
          <w:szCs w:val="22"/>
          <w:lang w:eastAsia="es-CO"/>
        </w:rPr>
      </w:pPr>
    </w:p>
    <w:p w:rsidR="00CB12E3" w:rsidRPr="0061190E" w:rsidRDefault="00CB12E3" w:rsidP="00CB12E3">
      <w:pPr>
        <w:spacing w:before="0" w:after="0"/>
        <w:jc w:val="both"/>
        <w:rPr>
          <w:rFonts w:cs="Calibri"/>
          <w:szCs w:val="22"/>
          <w:lang w:eastAsia="es-CO"/>
        </w:rPr>
      </w:pPr>
      <w:r w:rsidRPr="0061190E">
        <w:rPr>
          <w:rFonts w:cs="Calibri"/>
          <w:szCs w:val="22"/>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rsidR="00CB12E3" w:rsidRPr="0061190E" w:rsidRDefault="00CB12E3" w:rsidP="00CB12E3">
      <w:pPr>
        <w:spacing w:before="0" w:after="0"/>
        <w:jc w:val="both"/>
        <w:rPr>
          <w:rFonts w:cs="Calibri"/>
          <w:szCs w:val="22"/>
          <w:lang w:eastAsia="es-CO"/>
        </w:rPr>
      </w:pPr>
    </w:p>
    <w:p w:rsidR="00CB12E3" w:rsidRPr="0061190E" w:rsidRDefault="00CB12E3" w:rsidP="00CB12E3">
      <w:pPr>
        <w:spacing w:before="0" w:after="0"/>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CB12E3" w:rsidRPr="0061190E" w:rsidRDefault="00CB12E3" w:rsidP="00CB12E3">
      <w:pPr>
        <w:spacing w:before="0" w:after="0"/>
        <w:jc w:val="both"/>
        <w:rPr>
          <w:rFonts w:cs="Calibri"/>
          <w:szCs w:val="22"/>
          <w:lang w:eastAsia="es-CO"/>
        </w:rPr>
      </w:pPr>
    </w:p>
    <w:p w:rsidR="00CB12E3" w:rsidRPr="0061190E" w:rsidRDefault="00CB12E3" w:rsidP="00CB12E3">
      <w:pPr>
        <w:spacing w:before="0" w:after="0"/>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CB12E3" w:rsidRPr="0061190E" w:rsidRDefault="00CB12E3" w:rsidP="00CB12E3">
      <w:pPr>
        <w:spacing w:before="0" w:after="0"/>
        <w:jc w:val="both"/>
        <w:rPr>
          <w:rFonts w:cs="Calibri"/>
          <w:szCs w:val="22"/>
          <w:lang w:eastAsia="es-CO"/>
        </w:rPr>
      </w:pPr>
    </w:p>
    <w:p w:rsidR="00CB12E3" w:rsidRPr="0061190E" w:rsidRDefault="00CB12E3" w:rsidP="00CB12E3">
      <w:pPr>
        <w:spacing w:before="0" w:after="0"/>
        <w:jc w:val="both"/>
        <w:rPr>
          <w:rFonts w:cs="Calibri"/>
          <w:szCs w:val="22"/>
          <w:lang w:eastAsia="es-CO"/>
        </w:rPr>
      </w:pPr>
      <w:r w:rsidRPr="0061190E">
        <w:rPr>
          <w:rFonts w:cs="Calibri"/>
          <w:szCs w:val="22"/>
          <w:lang w:eastAsia="es-CO"/>
        </w:rPr>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rsidR="00CB12E3" w:rsidRPr="0061190E" w:rsidRDefault="00CB12E3" w:rsidP="00CB12E3">
      <w:pPr>
        <w:spacing w:before="0" w:after="0"/>
        <w:jc w:val="both"/>
        <w:rPr>
          <w:rFonts w:cs="Calibri"/>
          <w:szCs w:val="22"/>
          <w:lang w:eastAsia="es-CO"/>
        </w:rPr>
      </w:pPr>
    </w:p>
    <w:p w:rsidR="00CB12E3" w:rsidRPr="0061190E" w:rsidRDefault="00CB12E3" w:rsidP="00CB12E3">
      <w:pPr>
        <w:spacing w:before="0" w:after="0"/>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rsidR="00CB12E3" w:rsidRPr="0061190E" w:rsidRDefault="00CB12E3" w:rsidP="00CB12E3">
      <w:pPr>
        <w:spacing w:before="0" w:after="0"/>
        <w:jc w:val="both"/>
        <w:rPr>
          <w:rFonts w:cs="Calibri"/>
          <w:szCs w:val="22"/>
          <w:lang w:eastAsia="es-CO"/>
        </w:rPr>
      </w:pPr>
    </w:p>
    <w:p w:rsidR="00CB12E3" w:rsidRPr="0061190E" w:rsidRDefault="00CB12E3" w:rsidP="00CB12E3">
      <w:pPr>
        <w:spacing w:before="0" w:after="0"/>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CB12E3" w:rsidRPr="0061190E" w:rsidRDefault="00CB12E3" w:rsidP="00CB12E3">
      <w:pPr>
        <w:spacing w:before="0" w:after="0"/>
        <w:jc w:val="both"/>
        <w:rPr>
          <w:rFonts w:cs="Calibri"/>
          <w:szCs w:val="22"/>
          <w:lang w:eastAsia="es-CO"/>
        </w:rPr>
      </w:pPr>
    </w:p>
    <w:p w:rsidR="00CB12E3" w:rsidRPr="0061190E" w:rsidRDefault="00CB12E3" w:rsidP="00CB12E3">
      <w:pPr>
        <w:spacing w:before="0" w:after="0"/>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5"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rsidR="00CB12E3" w:rsidRPr="0061190E" w:rsidRDefault="00CB12E3" w:rsidP="00CB12E3">
      <w:pPr>
        <w:spacing w:before="0" w:after="0"/>
        <w:jc w:val="both"/>
        <w:rPr>
          <w:rFonts w:cs="Calibri"/>
          <w:szCs w:val="22"/>
          <w:lang w:eastAsia="es-CO"/>
        </w:rPr>
      </w:pPr>
    </w:p>
    <w:p w:rsidR="00CB12E3" w:rsidRPr="0061190E" w:rsidRDefault="00CB12E3" w:rsidP="00CB12E3">
      <w:pPr>
        <w:spacing w:before="0" w:after="0"/>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CB12E3" w:rsidRPr="0061190E" w:rsidRDefault="00CB12E3" w:rsidP="00CB12E3">
      <w:pPr>
        <w:spacing w:before="0" w:after="0"/>
        <w:jc w:val="both"/>
        <w:rPr>
          <w:rFonts w:cs="Calibri"/>
          <w:szCs w:val="22"/>
          <w:lang w:eastAsia="es-CO"/>
        </w:rPr>
      </w:pPr>
    </w:p>
    <w:p w:rsidR="00CB12E3" w:rsidRPr="0061190E" w:rsidRDefault="00CB12E3" w:rsidP="00CB12E3">
      <w:pPr>
        <w:spacing w:before="0" w:after="0"/>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7"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rsidR="00CB12E3" w:rsidRPr="0061190E" w:rsidRDefault="00CB12E3" w:rsidP="00CB12E3">
      <w:pPr>
        <w:spacing w:before="0" w:after="0"/>
        <w:jc w:val="both"/>
        <w:rPr>
          <w:rFonts w:cs="Calibri"/>
          <w:szCs w:val="22"/>
          <w:lang w:eastAsia="es-CO"/>
        </w:rPr>
      </w:pPr>
    </w:p>
    <w:p w:rsidR="00CB12E3" w:rsidRPr="0061190E" w:rsidRDefault="00CB12E3" w:rsidP="00CB12E3">
      <w:pPr>
        <w:spacing w:before="0" w:after="0"/>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no asume responsabilidad alguna por los daños y perjuicios sufridos por el pasajero por la prestación del servicio de transporte terrestre utilizado por los operadores locales.</w:t>
      </w:r>
    </w:p>
    <w:p w:rsidR="00CB12E3" w:rsidRPr="0061190E" w:rsidRDefault="00CB12E3" w:rsidP="00CB12E3">
      <w:pPr>
        <w:spacing w:before="0" w:after="0"/>
        <w:jc w:val="both"/>
        <w:rPr>
          <w:rFonts w:cs="Calibri"/>
          <w:szCs w:val="22"/>
          <w:lang w:eastAsia="es-CO"/>
        </w:rPr>
      </w:pPr>
    </w:p>
    <w:p w:rsidR="00CB12E3" w:rsidRPr="0061190E" w:rsidRDefault="00CB12E3" w:rsidP="00CB12E3">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CB12E3" w:rsidRPr="0061190E" w:rsidRDefault="00CB12E3" w:rsidP="00CB12E3">
      <w:pPr>
        <w:spacing w:before="0" w:after="0"/>
        <w:jc w:val="both"/>
        <w:rPr>
          <w:rFonts w:cs="Calibri"/>
          <w:szCs w:val="22"/>
          <w:lang w:eastAsia="es-CO"/>
        </w:rPr>
      </w:pPr>
    </w:p>
    <w:p w:rsidR="00CB12E3" w:rsidRPr="0061190E" w:rsidRDefault="00CB12E3" w:rsidP="00CB12E3">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CB12E3" w:rsidRPr="0061190E" w:rsidRDefault="00CB12E3" w:rsidP="00CB12E3">
      <w:pPr>
        <w:spacing w:before="0" w:after="0"/>
        <w:jc w:val="both"/>
        <w:rPr>
          <w:rFonts w:cs="Calibri"/>
          <w:szCs w:val="22"/>
          <w:lang w:eastAsia="es-CO"/>
        </w:rPr>
      </w:pPr>
    </w:p>
    <w:p w:rsidR="00CB12E3" w:rsidRPr="0061190E" w:rsidRDefault="00CB12E3" w:rsidP="00CB12E3">
      <w:pPr>
        <w:spacing w:before="0" w:after="0"/>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rsidR="00CB12E3" w:rsidRPr="0061190E" w:rsidRDefault="00CB12E3" w:rsidP="00CB12E3">
      <w:pPr>
        <w:spacing w:before="0" w:after="0"/>
        <w:jc w:val="both"/>
        <w:rPr>
          <w:rFonts w:cs="Calibri"/>
          <w:szCs w:val="22"/>
          <w:lang w:eastAsia="es-CO"/>
        </w:rPr>
      </w:pPr>
    </w:p>
    <w:p w:rsidR="00CB12E3" w:rsidRPr="0061190E" w:rsidRDefault="00CB12E3" w:rsidP="00CB12E3">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CB12E3" w:rsidRPr="0061190E" w:rsidRDefault="00CB12E3" w:rsidP="00CB12E3">
      <w:pPr>
        <w:spacing w:before="0" w:after="0"/>
        <w:jc w:val="both"/>
        <w:rPr>
          <w:rFonts w:cs="Calibri"/>
          <w:szCs w:val="22"/>
          <w:lang w:eastAsia="es-CO"/>
        </w:rPr>
      </w:pPr>
    </w:p>
    <w:p w:rsidR="00CB12E3" w:rsidRPr="0061190E" w:rsidRDefault="00CB12E3" w:rsidP="00CB12E3">
      <w:pPr>
        <w:spacing w:before="0" w:after="0"/>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9"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rsidR="00CB12E3" w:rsidRPr="0061190E" w:rsidRDefault="00CB12E3" w:rsidP="00CB12E3">
      <w:pPr>
        <w:spacing w:before="0" w:after="0"/>
        <w:jc w:val="both"/>
        <w:rPr>
          <w:rFonts w:cs="Calibri"/>
          <w:szCs w:val="22"/>
          <w:lang w:eastAsia="es-CO"/>
        </w:rPr>
      </w:pPr>
    </w:p>
    <w:p w:rsidR="00CB12E3" w:rsidRPr="0061190E" w:rsidRDefault="00CB12E3" w:rsidP="00CB12E3">
      <w:pPr>
        <w:spacing w:before="0" w:after="0"/>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CB12E3" w:rsidRPr="0061190E" w:rsidRDefault="00CB12E3" w:rsidP="00CB12E3">
      <w:pPr>
        <w:spacing w:before="0" w:after="0"/>
        <w:jc w:val="both"/>
        <w:rPr>
          <w:rFonts w:cs="Calibri"/>
          <w:szCs w:val="22"/>
          <w:lang w:eastAsia="es-CO"/>
        </w:rPr>
      </w:pPr>
    </w:p>
    <w:p w:rsidR="00CB12E3" w:rsidRPr="0061190E" w:rsidRDefault="00CB12E3" w:rsidP="00CB12E3">
      <w:pPr>
        <w:spacing w:before="0" w:after="0"/>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rsidR="00CB12E3" w:rsidRPr="0061190E" w:rsidRDefault="00CB12E3" w:rsidP="00CB12E3">
      <w:pPr>
        <w:spacing w:before="0" w:after="0"/>
        <w:jc w:val="both"/>
        <w:rPr>
          <w:rFonts w:cs="Calibri"/>
          <w:szCs w:val="22"/>
          <w:lang w:eastAsia="es-CO"/>
        </w:rPr>
      </w:pPr>
    </w:p>
    <w:p w:rsidR="00CB12E3" w:rsidRPr="0061190E" w:rsidRDefault="00CB12E3" w:rsidP="00CB12E3">
      <w:pPr>
        <w:spacing w:before="0" w:after="0"/>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CB12E3" w:rsidRPr="0061190E" w:rsidRDefault="00CB12E3" w:rsidP="00CB12E3">
      <w:pPr>
        <w:spacing w:before="0" w:after="0"/>
        <w:jc w:val="both"/>
        <w:rPr>
          <w:rFonts w:cs="Calibri"/>
          <w:szCs w:val="22"/>
          <w:lang w:eastAsia="es-CO"/>
        </w:rPr>
      </w:pPr>
    </w:p>
    <w:p w:rsidR="00CB12E3" w:rsidRPr="0061190E" w:rsidRDefault="00CB12E3" w:rsidP="00CB12E3">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rsidR="00CB12E3" w:rsidRPr="0061190E" w:rsidRDefault="00CB12E3" w:rsidP="00CB12E3">
      <w:pPr>
        <w:spacing w:before="0" w:after="0"/>
        <w:jc w:val="both"/>
        <w:rPr>
          <w:rFonts w:cs="Calibri"/>
          <w:szCs w:val="22"/>
          <w:lang w:eastAsia="es-CO"/>
        </w:rPr>
      </w:pPr>
    </w:p>
    <w:p w:rsidR="00CB12E3" w:rsidRPr="0061190E" w:rsidRDefault="00CB12E3" w:rsidP="00CB12E3">
      <w:pPr>
        <w:spacing w:before="0" w:after="0"/>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rsidR="00CB12E3" w:rsidRPr="0061190E" w:rsidRDefault="00CB12E3" w:rsidP="00CB12E3">
      <w:pPr>
        <w:spacing w:before="0" w:after="0"/>
        <w:jc w:val="both"/>
        <w:rPr>
          <w:rFonts w:cs="Calibri"/>
          <w:szCs w:val="22"/>
          <w:lang w:eastAsia="es-CO"/>
        </w:rPr>
      </w:pPr>
    </w:p>
    <w:p w:rsidR="00CB12E3" w:rsidRPr="0061190E" w:rsidRDefault="00CB12E3" w:rsidP="00CB12E3">
      <w:pPr>
        <w:spacing w:before="0" w:after="0"/>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rsidR="00CB12E3" w:rsidRPr="0061190E" w:rsidRDefault="00CB12E3" w:rsidP="00CB12E3">
      <w:pPr>
        <w:spacing w:before="0" w:after="0"/>
        <w:jc w:val="both"/>
        <w:rPr>
          <w:rFonts w:cs="Calibri"/>
          <w:szCs w:val="22"/>
          <w:lang w:eastAsia="es-CO"/>
        </w:rPr>
      </w:pPr>
    </w:p>
    <w:p w:rsidR="00CB12E3" w:rsidRPr="0061190E" w:rsidRDefault="00CB12E3" w:rsidP="00CB12E3">
      <w:pPr>
        <w:spacing w:before="0" w:after="0"/>
        <w:jc w:val="both"/>
        <w:rPr>
          <w:rFonts w:cs="Calibri"/>
          <w:b/>
          <w:szCs w:val="22"/>
          <w:lang w:eastAsia="es-CO"/>
        </w:rPr>
      </w:pPr>
      <w:r w:rsidRPr="0061190E">
        <w:rPr>
          <w:rFonts w:cs="Calibri"/>
          <w:b/>
          <w:szCs w:val="22"/>
          <w:lang w:eastAsia="es-CO"/>
        </w:rPr>
        <w:t>Actualización:</w:t>
      </w:r>
    </w:p>
    <w:p w:rsidR="00CB12E3" w:rsidRPr="0061190E" w:rsidRDefault="00CB12E3" w:rsidP="00CB12E3">
      <w:pPr>
        <w:spacing w:before="0" w:after="0"/>
        <w:jc w:val="both"/>
        <w:rPr>
          <w:rFonts w:cs="Calibri"/>
          <w:b/>
          <w:szCs w:val="22"/>
          <w:lang w:eastAsia="es-CO"/>
        </w:rPr>
      </w:pPr>
      <w:r w:rsidRPr="0061190E">
        <w:rPr>
          <w:rFonts w:cs="Calibri"/>
          <w:b/>
          <w:szCs w:val="22"/>
          <w:lang w:eastAsia="es-CO"/>
        </w:rPr>
        <w:t>06-01-23</w:t>
      </w:r>
    </w:p>
    <w:p w:rsidR="00CB12E3" w:rsidRPr="0061190E" w:rsidRDefault="00CB12E3" w:rsidP="00CB12E3">
      <w:pPr>
        <w:spacing w:before="0" w:after="0"/>
        <w:jc w:val="both"/>
        <w:rPr>
          <w:rFonts w:cs="Calibri"/>
          <w:b/>
          <w:szCs w:val="22"/>
          <w:lang w:eastAsia="es-CO"/>
        </w:rPr>
      </w:pPr>
      <w:r w:rsidRPr="0061190E">
        <w:rPr>
          <w:rFonts w:cs="Calibri"/>
          <w:b/>
          <w:szCs w:val="22"/>
          <w:lang w:eastAsia="es-CO"/>
        </w:rPr>
        <w:t>Revisada parte legal.</w:t>
      </w:r>
    </w:p>
    <w:p w:rsidR="00CB12E3" w:rsidRPr="0061190E" w:rsidRDefault="00CB12E3" w:rsidP="00CB12E3">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rsidR="00CB12E3" w:rsidRDefault="00CB12E3" w:rsidP="00CB12E3">
      <w:pPr>
        <w:spacing w:before="0" w:after="0"/>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p w:rsidR="00CB12E3" w:rsidRDefault="00CB12E3" w:rsidP="00CB12E3">
      <w:pPr>
        <w:pStyle w:val="subtituloprograma"/>
      </w:pPr>
    </w:p>
    <w:p w:rsidR="00CB12E3" w:rsidRDefault="00CB12E3" w:rsidP="00CB12E3">
      <w:pPr>
        <w:pStyle w:val="itinerario"/>
      </w:pPr>
    </w:p>
    <w:p w:rsidR="00CB12E3" w:rsidRDefault="00CB12E3" w:rsidP="00CB12E3">
      <w:pPr>
        <w:pStyle w:val="dias"/>
      </w:pPr>
    </w:p>
    <w:p w:rsidR="0032301E" w:rsidRPr="00312B47" w:rsidRDefault="0032301E" w:rsidP="00CB12E3">
      <w:pPr>
        <w:pStyle w:val="dias"/>
        <w:rPr>
          <w:b w:val="0"/>
          <w:bCs w:val="0"/>
          <w:lang w:eastAsia="es-CO"/>
        </w:rPr>
      </w:pPr>
    </w:p>
    <w:sectPr w:rsidR="0032301E" w:rsidRPr="00312B47"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001" w:rsidRDefault="00462001" w:rsidP="00AC7E3C">
      <w:pPr>
        <w:spacing w:after="0" w:line="240" w:lineRule="auto"/>
      </w:pPr>
      <w:r>
        <w:separator/>
      </w:r>
    </w:p>
  </w:endnote>
  <w:endnote w:type="continuationSeparator" w:id="0">
    <w:p w:rsidR="00462001" w:rsidRDefault="00462001"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001" w:rsidRDefault="00462001" w:rsidP="00AC7E3C">
      <w:pPr>
        <w:spacing w:after="0" w:line="240" w:lineRule="auto"/>
      </w:pPr>
      <w:r>
        <w:separator/>
      </w:r>
    </w:p>
  </w:footnote>
  <w:footnote w:type="continuationSeparator" w:id="0">
    <w:p w:rsidR="00462001" w:rsidRDefault="00462001"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BE5C41"/>
    <w:multiLevelType w:val="hybridMultilevel"/>
    <w:tmpl w:val="DCCAF2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F56DD4"/>
    <w:multiLevelType w:val="hybridMultilevel"/>
    <w:tmpl w:val="6364912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10"/>
  </w:num>
  <w:num w:numId="13">
    <w:abstractNumId w:val="15"/>
  </w:num>
  <w:num w:numId="14">
    <w:abstractNumId w:val="11"/>
  </w:num>
  <w:num w:numId="15">
    <w:abstractNumId w:val="16"/>
  </w:num>
  <w:num w:numId="16">
    <w:abstractNumId w:val="8"/>
  </w:num>
  <w:num w:numId="17">
    <w:abstractNumId w:val="1"/>
  </w:num>
  <w:num w:numId="18">
    <w:abstractNumId w:val="6"/>
  </w:num>
  <w:num w:numId="19">
    <w:abstractNumId w:val="14"/>
  </w:num>
  <w:num w:numId="20">
    <w:abstractNumId w:val="17"/>
  </w:num>
  <w:num w:numId="21">
    <w:abstractNumId w:val="5"/>
  </w:num>
  <w:num w:numId="22">
    <w:abstractNumId w:val="3"/>
  </w:num>
  <w:num w:numId="23">
    <w:abstractNumId w:val="12"/>
  </w:num>
  <w:num w:numId="24">
    <w:abstractNumId w:val="13"/>
  </w:num>
  <w:num w:numId="25">
    <w:abstractNumId w:val="2"/>
  </w:num>
  <w:num w:numId="26">
    <w:abstractNumId w:val="7"/>
  </w:num>
  <w:num w:numId="27">
    <w:abstractNumId w:val="9"/>
  </w:num>
  <w:num w:numId="28">
    <w:abstractNumId w:val="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47B1"/>
    <w:rsid w:val="000359D4"/>
    <w:rsid w:val="000412D8"/>
    <w:rsid w:val="00041BD0"/>
    <w:rsid w:val="0005010B"/>
    <w:rsid w:val="00050548"/>
    <w:rsid w:val="000530A9"/>
    <w:rsid w:val="0005451C"/>
    <w:rsid w:val="000653D6"/>
    <w:rsid w:val="0007013F"/>
    <w:rsid w:val="000A7540"/>
    <w:rsid w:val="000B3E79"/>
    <w:rsid w:val="000D6A04"/>
    <w:rsid w:val="000E6A21"/>
    <w:rsid w:val="000F6068"/>
    <w:rsid w:val="00102C23"/>
    <w:rsid w:val="00104438"/>
    <w:rsid w:val="00133FF0"/>
    <w:rsid w:val="00141ED2"/>
    <w:rsid w:val="00160F92"/>
    <w:rsid w:val="001B3726"/>
    <w:rsid w:val="001B720E"/>
    <w:rsid w:val="001D727D"/>
    <w:rsid w:val="001E2B89"/>
    <w:rsid w:val="001E4370"/>
    <w:rsid w:val="001F7B83"/>
    <w:rsid w:val="00253688"/>
    <w:rsid w:val="00257E57"/>
    <w:rsid w:val="00270960"/>
    <w:rsid w:val="00276F52"/>
    <w:rsid w:val="00290EBD"/>
    <w:rsid w:val="002A54E2"/>
    <w:rsid w:val="002C5938"/>
    <w:rsid w:val="002C5F6D"/>
    <w:rsid w:val="002D2E83"/>
    <w:rsid w:val="002E1B8C"/>
    <w:rsid w:val="002F06D9"/>
    <w:rsid w:val="002F51AB"/>
    <w:rsid w:val="003037F1"/>
    <w:rsid w:val="00303A48"/>
    <w:rsid w:val="00312813"/>
    <w:rsid w:val="0031672C"/>
    <w:rsid w:val="00317602"/>
    <w:rsid w:val="0032301E"/>
    <w:rsid w:val="003470DC"/>
    <w:rsid w:val="0035021B"/>
    <w:rsid w:val="00360276"/>
    <w:rsid w:val="003649A2"/>
    <w:rsid w:val="00372444"/>
    <w:rsid w:val="0038536A"/>
    <w:rsid w:val="003C113F"/>
    <w:rsid w:val="003D0A31"/>
    <w:rsid w:val="003F0BD2"/>
    <w:rsid w:val="003F218E"/>
    <w:rsid w:val="003F6576"/>
    <w:rsid w:val="00413BAE"/>
    <w:rsid w:val="0041736B"/>
    <w:rsid w:val="00440F84"/>
    <w:rsid w:val="00442A1D"/>
    <w:rsid w:val="00443318"/>
    <w:rsid w:val="004454E4"/>
    <w:rsid w:val="00447AD3"/>
    <w:rsid w:val="004540A7"/>
    <w:rsid w:val="0045446A"/>
    <w:rsid w:val="00456BE0"/>
    <w:rsid w:val="00457D4D"/>
    <w:rsid w:val="00462001"/>
    <w:rsid w:val="0046254B"/>
    <w:rsid w:val="00465D2E"/>
    <w:rsid w:val="00467059"/>
    <w:rsid w:val="0047391D"/>
    <w:rsid w:val="00476065"/>
    <w:rsid w:val="004A5155"/>
    <w:rsid w:val="004A7222"/>
    <w:rsid w:val="004B79EA"/>
    <w:rsid w:val="004C2017"/>
    <w:rsid w:val="004D209E"/>
    <w:rsid w:val="004D3B3E"/>
    <w:rsid w:val="004E23AC"/>
    <w:rsid w:val="004E25F6"/>
    <w:rsid w:val="0050046A"/>
    <w:rsid w:val="00502659"/>
    <w:rsid w:val="00505A31"/>
    <w:rsid w:val="00517175"/>
    <w:rsid w:val="005208C4"/>
    <w:rsid w:val="005314CE"/>
    <w:rsid w:val="00544C98"/>
    <w:rsid w:val="00550E71"/>
    <w:rsid w:val="005545D0"/>
    <w:rsid w:val="00556CB9"/>
    <w:rsid w:val="0055744B"/>
    <w:rsid w:val="00561032"/>
    <w:rsid w:val="00565268"/>
    <w:rsid w:val="00574621"/>
    <w:rsid w:val="00575080"/>
    <w:rsid w:val="00582436"/>
    <w:rsid w:val="0058765E"/>
    <w:rsid w:val="005914FC"/>
    <w:rsid w:val="005A4524"/>
    <w:rsid w:val="005C0105"/>
    <w:rsid w:val="005C05DE"/>
    <w:rsid w:val="005D03DC"/>
    <w:rsid w:val="005E0021"/>
    <w:rsid w:val="005E36AA"/>
    <w:rsid w:val="005F44CF"/>
    <w:rsid w:val="005F59D6"/>
    <w:rsid w:val="00607CB6"/>
    <w:rsid w:val="00620F5B"/>
    <w:rsid w:val="00634F91"/>
    <w:rsid w:val="0064206E"/>
    <w:rsid w:val="006543BD"/>
    <w:rsid w:val="00660740"/>
    <w:rsid w:val="00670641"/>
    <w:rsid w:val="006814C2"/>
    <w:rsid w:val="006C2563"/>
    <w:rsid w:val="006C2988"/>
    <w:rsid w:val="006C3FA2"/>
    <w:rsid w:val="006C6963"/>
    <w:rsid w:val="006F7833"/>
    <w:rsid w:val="007075FC"/>
    <w:rsid w:val="007101AB"/>
    <w:rsid w:val="007215D6"/>
    <w:rsid w:val="007410AD"/>
    <w:rsid w:val="00745160"/>
    <w:rsid w:val="00750504"/>
    <w:rsid w:val="00753085"/>
    <w:rsid w:val="007559BD"/>
    <w:rsid w:val="007748AA"/>
    <w:rsid w:val="00776C06"/>
    <w:rsid w:val="007965F4"/>
    <w:rsid w:val="007B014F"/>
    <w:rsid w:val="007C4FBE"/>
    <w:rsid w:val="007D54D2"/>
    <w:rsid w:val="007D618C"/>
    <w:rsid w:val="007D6E46"/>
    <w:rsid w:val="007D7B3D"/>
    <w:rsid w:val="007E203B"/>
    <w:rsid w:val="007E485C"/>
    <w:rsid w:val="007E51E0"/>
    <w:rsid w:val="00806E86"/>
    <w:rsid w:val="00830C6F"/>
    <w:rsid w:val="00836AB5"/>
    <w:rsid w:val="008417A6"/>
    <w:rsid w:val="00850F43"/>
    <w:rsid w:val="00863BE2"/>
    <w:rsid w:val="0086684D"/>
    <w:rsid w:val="0087066F"/>
    <w:rsid w:val="00885A27"/>
    <w:rsid w:val="008A106A"/>
    <w:rsid w:val="008C251A"/>
    <w:rsid w:val="008C6D28"/>
    <w:rsid w:val="008C7F4C"/>
    <w:rsid w:val="008D5544"/>
    <w:rsid w:val="008E3454"/>
    <w:rsid w:val="008E4AC6"/>
    <w:rsid w:val="008E7A8F"/>
    <w:rsid w:val="008E7CA9"/>
    <w:rsid w:val="008F1D53"/>
    <w:rsid w:val="008F505E"/>
    <w:rsid w:val="008F6BA9"/>
    <w:rsid w:val="008F6DB1"/>
    <w:rsid w:val="00914B0D"/>
    <w:rsid w:val="00924410"/>
    <w:rsid w:val="0092472A"/>
    <w:rsid w:val="00935D8F"/>
    <w:rsid w:val="00941692"/>
    <w:rsid w:val="009469AF"/>
    <w:rsid w:val="0095761F"/>
    <w:rsid w:val="00964561"/>
    <w:rsid w:val="00964E08"/>
    <w:rsid w:val="009657E7"/>
    <w:rsid w:val="009831EC"/>
    <w:rsid w:val="0098683A"/>
    <w:rsid w:val="009B4D4F"/>
    <w:rsid w:val="009B5309"/>
    <w:rsid w:val="009D1EF5"/>
    <w:rsid w:val="009D409F"/>
    <w:rsid w:val="009D7369"/>
    <w:rsid w:val="009E0585"/>
    <w:rsid w:val="009F5F37"/>
    <w:rsid w:val="009F7566"/>
    <w:rsid w:val="009F7F80"/>
    <w:rsid w:val="00A02AA1"/>
    <w:rsid w:val="00A333E6"/>
    <w:rsid w:val="00A339AF"/>
    <w:rsid w:val="00A3479E"/>
    <w:rsid w:val="00A34AD4"/>
    <w:rsid w:val="00A41D2E"/>
    <w:rsid w:val="00A47161"/>
    <w:rsid w:val="00A56322"/>
    <w:rsid w:val="00A72052"/>
    <w:rsid w:val="00A76B36"/>
    <w:rsid w:val="00A8230E"/>
    <w:rsid w:val="00A87F08"/>
    <w:rsid w:val="00A968CB"/>
    <w:rsid w:val="00AC308A"/>
    <w:rsid w:val="00AC54CB"/>
    <w:rsid w:val="00AC7E3C"/>
    <w:rsid w:val="00AD6A0F"/>
    <w:rsid w:val="00AE0C81"/>
    <w:rsid w:val="00AE7AB8"/>
    <w:rsid w:val="00AE7D63"/>
    <w:rsid w:val="00AF4CA3"/>
    <w:rsid w:val="00B02222"/>
    <w:rsid w:val="00B03F4D"/>
    <w:rsid w:val="00B10BE6"/>
    <w:rsid w:val="00B11641"/>
    <w:rsid w:val="00B257B5"/>
    <w:rsid w:val="00B31C38"/>
    <w:rsid w:val="00B378C1"/>
    <w:rsid w:val="00B54BDB"/>
    <w:rsid w:val="00B70CE8"/>
    <w:rsid w:val="00B70E80"/>
    <w:rsid w:val="00B76C07"/>
    <w:rsid w:val="00B77A8E"/>
    <w:rsid w:val="00B830EA"/>
    <w:rsid w:val="00B8722B"/>
    <w:rsid w:val="00B90498"/>
    <w:rsid w:val="00BB05A6"/>
    <w:rsid w:val="00BB14C1"/>
    <w:rsid w:val="00BC296E"/>
    <w:rsid w:val="00BC5CBE"/>
    <w:rsid w:val="00BE2A33"/>
    <w:rsid w:val="00BE7065"/>
    <w:rsid w:val="00BF6359"/>
    <w:rsid w:val="00C218AF"/>
    <w:rsid w:val="00C2195F"/>
    <w:rsid w:val="00C21C39"/>
    <w:rsid w:val="00C26785"/>
    <w:rsid w:val="00C30571"/>
    <w:rsid w:val="00C35A42"/>
    <w:rsid w:val="00C46E2B"/>
    <w:rsid w:val="00C66226"/>
    <w:rsid w:val="00C6779F"/>
    <w:rsid w:val="00C67E9C"/>
    <w:rsid w:val="00C76A20"/>
    <w:rsid w:val="00C77F2A"/>
    <w:rsid w:val="00C83982"/>
    <w:rsid w:val="00C911D7"/>
    <w:rsid w:val="00C9121F"/>
    <w:rsid w:val="00C94BED"/>
    <w:rsid w:val="00CB12E3"/>
    <w:rsid w:val="00CB760B"/>
    <w:rsid w:val="00CF4B63"/>
    <w:rsid w:val="00D01DB7"/>
    <w:rsid w:val="00D03745"/>
    <w:rsid w:val="00D133F0"/>
    <w:rsid w:val="00D228F2"/>
    <w:rsid w:val="00D41798"/>
    <w:rsid w:val="00D60833"/>
    <w:rsid w:val="00D70DE3"/>
    <w:rsid w:val="00D7671F"/>
    <w:rsid w:val="00D77C43"/>
    <w:rsid w:val="00D82869"/>
    <w:rsid w:val="00DB36C5"/>
    <w:rsid w:val="00DD0227"/>
    <w:rsid w:val="00DD2FF0"/>
    <w:rsid w:val="00DE5792"/>
    <w:rsid w:val="00DF6FF1"/>
    <w:rsid w:val="00E02030"/>
    <w:rsid w:val="00E03562"/>
    <w:rsid w:val="00E3496B"/>
    <w:rsid w:val="00E616ED"/>
    <w:rsid w:val="00E668EA"/>
    <w:rsid w:val="00E70CE7"/>
    <w:rsid w:val="00E800F4"/>
    <w:rsid w:val="00E833AA"/>
    <w:rsid w:val="00E85F23"/>
    <w:rsid w:val="00E9007C"/>
    <w:rsid w:val="00E91951"/>
    <w:rsid w:val="00E91C2B"/>
    <w:rsid w:val="00EA18BB"/>
    <w:rsid w:val="00EB2413"/>
    <w:rsid w:val="00EC6AFC"/>
    <w:rsid w:val="00EC7F2A"/>
    <w:rsid w:val="00EF0830"/>
    <w:rsid w:val="00EF0D4A"/>
    <w:rsid w:val="00EF5283"/>
    <w:rsid w:val="00F0432F"/>
    <w:rsid w:val="00F071B8"/>
    <w:rsid w:val="00F07587"/>
    <w:rsid w:val="00F206D6"/>
    <w:rsid w:val="00F21270"/>
    <w:rsid w:val="00F23761"/>
    <w:rsid w:val="00F23ABD"/>
    <w:rsid w:val="00F24EC4"/>
    <w:rsid w:val="00F34239"/>
    <w:rsid w:val="00F35860"/>
    <w:rsid w:val="00F37A68"/>
    <w:rsid w:val="00F54F5D"/>
    <w:rsid w:val="00F70BCF"/>
    <w:rsid w:val="00F752F2"/>
    <w:rsid w:val="00F77119"/>
    <w:rsid w:val="00F85B79"/>
    <w:rsid w:val="00F90CB4"/>
    <w:rsid w:val="00FA3285"/>
    <w:rsid w:val="00FA390C"/>
    <w:rsid w:val="00FB45F2"/>
    <w:rsid w:val="00FC2E22"/>
    <w:rsid w:val="00FD0336"/>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459071E3-AF53-4720-91FF-0A61BE9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EF5"/>
    <w:pPr>
      <w:spacing w:before="40" w:after="40" w:line="2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5C0105"/>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F206D6"/>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5C0105"/>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F206D6"/>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5C0105"/>
    <w:pPr>
      <w:spacing w:line="0" w:lineRule="atLeast"/>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5C0105"/>
    <w:pPr>
      <w:jc w:val="center"/>
    </w:pPr>
    <w:rPr>
      <w:caps w:val="0"/>
      <w:sz w:val="40"/>
      <w:szCs w:val="40"/>
    </w:rPr>
  </w:style>
  <w:style w:type="character" w:customStyle="1" w:styleId="tituloprogramaCar">
    <w:name w:val="titulo programa Car"/>
    <w:basedOn w:val="Fuentedeprrafopredeter"/>
    <w:link w:val="tituloprograma"/>
    <w:rsid w:val="005C0105"/>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5C0105"/>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2">
    <w:name w:val="Tabla con cuadrícula2"/>
    <w:basedOn w:val="Tablanormal"/>
    <w:next w:val="Tablaconcuadrcula"/>
    <w:uiPriority w:val="39"/>
    <w:rsid w:val="00BE7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357511703">
      <w:bodyDiv w:val="1"/>
      <w:marLeft w:val="0"/>
      <w:marRight w:val="0"/>
      <w:marTop w:val="0"/>
      <w:marBottom w:val="0"/>
      <w:divBdr>
        <w:top w:val="none" w:sz="0" w:space="0" w:color="auto"/>
        <w:left w:val="none" w:sz="0" w:space="0" w:color="auto"/>
        <w:bottom w:val="none" w:sz="0" w:space="0" w:color="auto"/>
        <w:right w:val="none" w:sz="0" w:space="0" w:color="auto"/>
      </w:divBdr>
    </w:div>
    <w:div w:id="399332641">
      <w:bodyDiv w:val="1"/>
      <w:marLeft w:val="0"/>
      <w:marRight w:val="0"/>
      <w:marTop w:val="0"/>
      <w:marBottom w:val="0"/>
      <w:divBdr>
        <w:top w:val="none" w:sz="0" w:space="0" w:color="auto"/>
        <w:left w:val="none" w:sz="0" w:space="0" w:color="auto"/>
        <w:bottom w:val="none" w:sz="0" w:space="0" w:color="auto"/>
        <w:right w:val="none" w:sz="0" w:space="0" w:color="auto"/>
      </w:divBdr>
    </w:div>
    <w:div w:id="466631510">
      <w:bodyDiv w:val="1"/>
      <w:marLeft w:val="0"/>
      <w:marRight w:val="0"/>
      <w:marTop w:val="0"/>
      <w:marBottom w:val="0"/>
      <w:divBdr>
        <w:top w:val="none" w:sz="0" w:space="0" w:color="auto"/>
        <w:left w:val="none" w:sz="0" w:space="0" w:color="auto"/>
        <w:bottom w:val="none" w:sz="0" w:space="0" w:color="auto"/>
        <w:right w:val="none" w:sz="0" w:space="0" w:color="auto"/>
      </w:divBdr>
    </w:div>
    <w:div w:id="686912167">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315064745">
      <w:bodyDiv w:val="1"/>
      <w:marLeft w:val="0"/>
      <w:marRight w:val="0"/>
      <w:marTop w:val="0"/>
      <w:marBottom w:val="0"/>
      <w:divBdr>
        <w:top w:val="none" w:sz="0" w:space="0" w:color="auto"/>
        <w:left w:val="none" w:sz="0" w:space="0" w:color="auto"/>
        <w:bottom w:val="none" w:sz="0" w:space="0" w:color="auto"/>
        <w:right w:val="none" w:sz="0" w:space="0" w:color="auto"/>
      </w:divBdr>
    </w:div>
    <w:div w:id="1318463855">
      <w:bodyDiv w:val="1"/>
      <w:marLeft w:val="0"/>
      <w:marRight w:val="0"/>
      <w:marTop w:val="0"/>
      <w:marBottom w:val="0"/>
      <w:divBdr>
        <w:top w:val="none" w:sz="0" w:space="0" w:color="auto"/>
        <w:left w:val="none" w:sz="0" w:space="0" w:color="auto"/>
        <w:bottom w:val="none" w:sz="0" w:space="0" w:color="auto"/>
        <w:right w:val="none" w:sz="0" w:space="0" w:color="auto"/>
      </w:divBdr>
    </w:div>
    <w:div w:id="1333869618">
      <w:bodyDiv w:val="1"/>
      <w:marLeft w:val="0"/>
      <w:marRight w:val="0"/>
      <w:marTop w:val="0"/>
      <w:marBottom w:val="0"/>
      <w:divBdr>
        <w:top w:val="none" w:sz="0" w:space="0" w:color="auto"/>
        <w:left w:val="none" w:sz="0" w:space="0" w:color="auto"/>
        <w:bottom w:val="none" w:sz="0" w:space="0" w:color="auto"/>
        <w:right w:val="none" w:sz="0" w:space="0" w:color="auto"/>
      </w:divBdr>
    </w:div>
    <w:div w:id="1419670204">
      <w:bodyDiv w:val="1"/>
      <w:marLeft w:val="0"/>
      <w:marRight w:val="0"/>
      <w:marTop w:val="0"/>
      <w:marBottom w:val="0"/>
      <w:divBdr>
        <w:top w:val="none" w:sz="0" w:space="0" w:color="auto"/>
        <w:left w:val="none" w:sz="0" w:space="0" w:color="auto"/>
        <w:bottom w:val="none" w:sz="0" w:space="0" w:color="auto"/>
        <w:right w:val="none" w:sz="0" w:space="0" w:color="auto"/>
      </w:divBdr>
    </w:div>
    <w:div w:id="1727988848">
      <w:bodyDiv w:val="1"/>
      <w:marLeft w:val="0"/>
      <w:marRight w:val="0"/>
      <w:marTop w:val="0"/>
      <w:marBottom w:val="0"/>
      <w:divBdr>
        <w:top w:val="none" w:sz="0" w:space="0" w:color="auto"/>
        <w:left w:val="none" w:sz="0" w:space="0" w:color="auto"/>
        <w:bottom w:val="none" w:sz="0" w:space="0" w:color="auto"/>
        <w:right w:val="none" w:sz="0" w:space="0" w:color="auto"/>
      </w:divBdr>
    </w:div>
    <w:div w:id="195791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6721</Words>
  <Characters>36967</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2023-07-24T17:29:00Z</dcterms:created>
  <dcterms:modified xsi:type="dcterms:W3CDTF">2023-07-25T16:36:00Z</dcterms:modified>
</cp:coreProperties>
</file>