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EE311D" w:rsidRPr="00D6643C" w:rsidTr="003837FD">
        <w:tc>
          <w:tcPr>
            <w:tcW w:w="10060" w:type="dxa"/>
            <w:shd w:val="clear" w:color="auto" w:fill="1F3864"/>
          </w:tcPr>
          <w:p w:rsidR="00EE311D" w:rsidRPr="00D6643C" w:rsidRDefault="00EE311D" w:rsidP="003837FD">
            <w:pPr>
              <w:jc w:val="center"/>
              <w:rPr>
                <w:b/>
                <w:color w:val="FFFFFF" w:themeColor="background1"/>
                <w:sz w:val="64"/>
                <w:szCs w:val="64"/>
              </w:rPr>
            </w:pPr>
            <w:r w:rsidRPr="00EE311D">
              <w:rPr>
                <w:b/>
                <w:color w:val="FFFFFF" w:themeColor="background1"/>
                <w:sz w:val="64"/>
                <w:szCs w:val="64"/>
              </w:rPr>
              <w:t>RAÍCES DE JORDANIA CON ÁQABA</w:t>
            </w:r>
          </w:p>
        </w:tc>
      </w:tr>
    </w:tbl>
    <w:p w:rsidR="00914B0D" w:rsidRPr="00EE311D" w:rsidRDefault="009D409F" w:rsidP="00602712">
      <w:pPr>
        <w:pStyle w:val="dias"/>
        <w:jc w:val="center"/>
        <w:rPr>
          <w:color w:val="1F3864"/>
          <w:sz w:val="40"/>
          <w:szCs w:val="40"/>
          <w:lang w:val="es-ES"/>
        </w:rPr>
      </w:pPr>
      <w:r w:rsidRPr="00EE311D">
        <w:rPr>
          <w:caps w:val="0"/>
          <w:color w:val="1F3864"/>
          <w:sz w:val="40"/>
          <w:szCs w:val="40"/>
          <w:lang w:val="es-ES"/>
        </w:rPr>
        <w:t xml:space="preserve">Visitando: </w:t>
      </w:r>
      <w:r w:rsidR="00C43C9E" w:rsidRPr="00EE311D">
        <w:rPr>
          <w:caps w:val="0"/>
          <w:color w:val="1F3864"/>
          <w:sz w:val="40"/>
          <w:szCs w:val="40"/>
          <w:lang w:val="es-ES"/>
        </w:rPr>
        <w:t>Ammán, Jerash, Ajloun, Castillos del Desierto, Mar Muerto, Madaba, Monte Nebo, Karak o Shobak, Petra</w:t>
      </w:r>
      <w:r w:rsidR="00EE311D">
        <w:rPr>
          <w:caps w:val="0"/>
          <w:color w:val="1F3864"/>
          <w:sz w:val="40"/>
          <w:szCs w:val="40"/>
          <w:lang w:val="es-ES"/>
        </w:rPr>
        <w:t>,</w:t>
      </w:r>
      <w:r w:rsidR="00C43C9E" w:rsidRPr="00EE311D">
        <w:rPr>
          <w:caps w:val="0"/>
          <w:color w:val="1F3864"/>
          <w:sz w:val="40"/>
          <w:szCs w:val="40"/>
          <w:lang w:val="es-ES"/>
        </w:rPr>
        <w:t xml:space="preserve"> Wadi Rum, </w:t>
      </w:r>
      <w:r w:rsidR="00C77CDA" w:rsidRPr="00EE311D">
        <w:rPr>
          <w:caps w:val="0"/>
          <w:color w:val="1F3864"/>
          <w:sz w:val="40"/>
          <w:szCs w:val="40"/>
          <w:lang w:val="es-ES"/>
        </w:rPr>
        <w:t>Á</w:t>
      </w:r>
      <w:r w:rsidR="00C43C9E" w:rsidRPr="00EE311D">
        <w:rPr>
          <w:caps w:val="0"/>
          <w:color w:val="1F3864"/>
          <w:sz w:val="40"/>
          <w:szCs w:val="40"/>
          <w:lang w:val="es-ES"/>
        </w:rPr>
        <w:t>qaba</w:t>
      </w:r>
      <w:r w:rsidR="00602712" w:rsidRPr="00EE311D">
        <w:rPr>
          <w:caps w:val="0"/>
          <w:color w:val="1F3864"/>
          <w:sz w:val="40"/>
          <w:szCs w:val="40"/>
          <w:lang w:val="es-ES"/>
        </w:rPr>
        <w:t xml:space="preserve"> </w:t>
      </w:r>
    </w:p>
    <w:p w:rsidR="001E2B89" w:rsidRPr="00EE311D" w:rsidRDefault="00F12719" w:rsidP="00C77CDA">
      <w:pPr>
        <w:pStyle w:val="subtituloprograma"/>
        <w:rPr>
          <w:color w:val="1F3864"/>
        </w:rPr>
      </w:pPr>
      <w:r w:rsidRPr="00EE311D">
        <w:rPr>
          <w:color w:val="1F3864"/>
        </w:rPr>
        <w:t>8</w:t>
      </w:r>
      <w:r w:rsidR="003D0718" w:rsidRPr="00EE311D">
        <w:rPr>
          <w:color w:val="1F3864"/>
        </w:rPr>
        <w:t xml:space="preserve"> días </w:t>
      </w:r>
      <w:r w:rsidRPr="00EE311D">
        <w:rPr>
          <w:color w:val="1F3864"/>
        </w:rPr>
        <w:t>7</w:t>
      </w:r>
      <w:r w:rsidR="003D0718" w:rsidRPr="00EE311D">
        <w:rPr>
          <w:color w:val="1F3864"/>
        </w:rPr>
        <w:t xml:space="preserve"> noches</w:t>
      </w:r>
    </w:p>
    <w:p w:rsidR="00137428" w:rsidRDefault="00137428" w:rsidP="00137428">
      <w:pPr>
        <w:pStyle w:val="itinerario"/>
      </w:pPr>
    </w:p>
    <w:p w:rsidR="00137428" w:rsidRDefault="00137428" w:rsidP="00137428">
      <w:pPr>
        <w:pStyle w:val="itinerario"/>
      </w:pPr>
      <w:r>
        <w:rPr>
          <w:noProof/>
          <w:lang w:val="es-ES" w:eastAsia="es-ES" w:bidi="ar-SA"/>
        </w:rPr>
        <w:drawing>
          <wp:inline distT="0" distB="0" distL="0" distR="0" wp14:anchorId="57A3FF99" wp14:editId="49916A59">
            <wp:extent cx="6384898" cy="23058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96379" cy="2310025"/>
                    </a:xfrm>
                    <a:prstGeom prst="rect">
                      <a:avLst/>
                    </a:prstGeom>
                    <a:noFill/>
                    <a:ln>
                      <a:noFill/>
                    </a:ln>
                  </pic:spPr>
                </pic:pic>
              </a:graphicData>
            </a:graphic>
          </wp:inline>
        </w:drawing>
      </w:r>
    </w:p>
    <w:p w:rsidR="00F24EC4" w:rsidRDefault="00F24EC4" w:rsidP="00137428">
      <w:pPr>
        <w:pStyle w:val="itinerario"/>
      </w:pPr>
    </w:p>
    <w:p w:rsidR="00C77CDA" w:rsidRDefault="00C77CDA" w:rsidP="00137428">
      <w:pPr>
        <w:pStyle w:val="itinerario"/>
      </w:pPr>
      <w:r w:rsidRPr="00C77CDA">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EE311D" w:rsidRDefault="00EE311D" w:rsidP="00EE311D">
      <w:pPr>
        <w:pStyle w:val="dias"/>
        <w:rPr>
          <w:rStyle w:val="itinerarioCar"/>
          <w:b w:val="0"/>
          <w:caps w:val="0"/>
          <w:sz w:val="22"/>
        </w:rPr>
      </w:pPr>
      <w:r w:rsidRPr="008841D1">
        <w:rPr>
          <w:color w:val="1F3864"/>
          <w:sz w:val="28"/>
          <w:szCs w:val="28"/>
        </w:rPr>
        <w:t>SALIDA</w:t>
      </w:r>
      <w:r>
        <w:rPr>
          <w:rStyle w:val="diasCar"/>
        </w:rPr>
        <w:tab/>
      </w:r>
      <w:r w:rsidRPr="0032025F">
        <w:rPr>
          <w:rStyle w:val="itinerarioCar"/>
          <w:b w:val="0"/>
          <w:caps w:val="0"/>
          <w:sz w:val="22"/>
        </w:rPr>
        <w:t>domingos</w:t>
      </w:r>
    </w:p>
    <w:p w:rsidR="00EE311D" w:rsidRDefault="00EE311D" w:rsidP="00EE311D">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EE311D" w:rsidTr="003837FD">
        <w:tc>
          <w:tcPr>
            <w:tcW w:w="5025" w:type="dxa"/>
            <w:shd w:val="clear" w:color="auto" w:fill="1F3864"/>
            <w:vAlign w:val="center"/>
          </w:tcPr>
          <w:p w:rsidR="00EE311D" w:rsidRPr="003E5FC9" w:rsidRDefault="00EE311D" w:rsidP="003837FD">
            <w:pPr>
              <w:pStyle w:val="itinerario"/>
              <w:jc w:val="center"/>
              <w:rPr>
                <w:b/>
                <w:color w:val="FFFFFF" w:themeColor="background1"/>
                <w:sz w:val="28"/>
                <w:szCs w:val="28"/>
              </w:rPr>
            </w:pPr>
            <w:r w:rsidRPr="003E5FC9">
              <w:rPr>
                <w:b/>
                <w:color w:val="FFFFFF" w:themeColor="background1"/>
                <w:sz w:val="28"/>
                <w:szCs w:val="28"/>
              </w:rPr>
              <w:t>Temporada Baja</w:t>
            </w:r>
          </w:p>
        </w:tc>
        <w:tc>
          <w:tcPr>
            <w:tcW w:w="5025" w:type="dxa"/>
            <w:shd w:val="clear" w:color="auto" w:fill="1F3864"/>
            <w:vAlign w:val="center"/>
          </w:tcPr>
          <w:p w:rsidR="00EE311D" w:rsidRPr="003E5FC9" w:rsidRDefault="00EE311D" w:rsidP="003837FD">
            <w:pPr>
              <w:pStyle w:val="itinerario"/>
              <w:jc w:val="center"/>
              <w:rPr>
                <w:b/>
                <w:color w:val="FFFFFF" w:themeColor="background1"/>
                <w:sz w:val="28"/>
                <w:szCs w:val="28"/>
              </w:rPr>
            </w:pPr>
            <w:r w:rsidRPr="003E5FC9">
              <w:rPr>
                <w:b/>
                <w:color w:val="FFFFFF" w:themeColor="background1"/>
                <w:sz w:val="28"/>
                <w:szCs w:val="28"/>
              </w:rPr>
              <w:t>Temporada Alta</w:t>
            </w:r>
          </w:p>
        </w:tc>
      </w:tr>
      <w:tr w:rsidR="00EE311D" w:rsidTr="003837FD">
        <w:trPr>
          <w:trHeight w:val="1173"/>
        </w:trPr>
        <w:tc>
          <w:tcPr>
            <w:tcW w:w="5025" w:type="dxa"/>
            <w:vAlign w:val="center"/>
          </w:tcPr>
          <w:p w:rsidR="00EE311D" w:rsidRPr="003F5219" w:rsidRDefault="00EE311D" w:rsidP="003837FD">
            <w:pPr>
              <w:pStyle w:val="itinerario"/>
            </w:pPr>
            <w:r w:rsidRPr="003F5219">
              <w:t xml:space="preserve">Junio                   </w:t>
            </w:r>
            <w:r>
              <w:t xml:space="preserve"> </w:t>
            </w:r>
            <w:r w:rsidRPr="003F5219">
              <w:rPr>
                <w:b/>
                <w:color w:val="FF0000"/>
                <w:highlight w:val="yellow"/>
              </w:rPr>
              <w:t>05   Shauvuot Festivo Judío</w:t>
            </w:r>
            <w:r w:rsidRPr="003F5219">
              <w:rPr>
                <w:color w:val="FF0000"/>
              </w:rPr>
              <w:t xml:space="preserve">   </w:t>
            </w:r>
          </w:p>
          <w:p w:rsidR="00EE311D" w:rsidRPr="003F5219" w:rsidRDefault="00EE311D" w:rsidP="003837FD">
            <w:pPr>
              <w:pStyle w:val="itinerario"/>
            </w:pPr>
            <w:r w:rsidRPr="003F5219">
              <w:t xml:space="preserve">Junio                   </w:t>
            </w:r>
            <w:r>
              <w:t xml:space="preserve"> </w:t>
            </w:r>
            <w:r w:rsidRPr="003F5219">
              <w:t xml:space="preserve">12 – 19 – 26      </w:t>
            </w:r>
          </w:p>
          <w:p w:rsidR="00EE311D" w:rsidRPr="003F5219" w:rsidRDefault="00EE311D" w:rsidP="003837FD">
            <w:pPr>
              <w:pStyle w:val="itinerario"/>
            </w:pPr>
            <w:r w:rsidRPr="003F5219">
              <w:t xml:space="preserve">Julio                   </w:t>
            </w:r>
            <w:r>
              <w:t xml:space="preserve">  </w:t>
            </w:r>
            <w:r w:rsidRPr="003F5219">
              <w:t xml:space="preserve">03 </w:t>
            </w:r>
          </w:p>
          <w:p w:rsidR="00EE311D" w:rsidRPr="003F5219" w:rsidRDefault="00EE311D" w:rsidP="003837FD">
            <w:pPr>
              <w:pStyle w:val="itinerario"/>
            </w:pPr>
            <w:r w:rsidRPr="003F5219">
              <w:t xml:space="preserve">Julio                   </w:t>
            </w:r>
            <w:r>
              <w:t xml:space="preserve">  </w:t>
            </w:r>
            <w:r w:rsidRPr="003F5219">
              <w:rPr>
                <w:b/>
                <w:color w:val="FF0000"/>
              </w:rPr>
              <w:t>10 Eid el Adha Festivo Local</w:t>
            </w:r>
          </w:p>
          <w:p w:rsidR="00EE311D" w:rsidRPr="003F5219" w:rsidRDefault="00EE311D" w:rsidP="003837FD">
            <w:pPr>
              <w:pStyle w:val="itinerario"/>
            </w:pPr>
            <w:r w:rsidRPr="003F5219">
              <w:t xml:space="preserve">Julio                    </w:t>
            </w:r>
            <w:r>
              <w:t xml:space="preserve"> </w:t>
            </w:r>
            <w:r w:rsidRPr="003F5219">
              <w:rPr>
                <w:highlight w:val="yellow"/>
              </w:rPr>
              <w:t>17</w:t>
            </w:r>
            <w:r w:rsidRPr="003F5219">
              <w:t xml:space="preserve"> – 24</w:t>
            </w:r>
            <w:r>
              <w:t xml:space="preserve"> – 31 </w:t>
            </w:r>
          </w:p>
        </w:tc>
        <w:tc>
          <w:tcPr>
            <w:tcW w:w="5025" w:type="dxa"/>
            <w:vAlign w:val="center"/>
          </w:tcPr>
          <w:p w:rsidR="00EE311D" w:rsidRPr="003F5219" w:rsidRDefault="00EE311D" w:rsidP="003837FD">
            <w:pPr>
              <w:pStyle w:val="itinerario"/>
            </w:pPr>
            <w:r w:rsidRPr="003F5219">
              <w:t xml:space="preserve">Marzo                 </w:t>
            </w:r>
            <w:r>
              <w:t xml:space="preserve"> </w:t>
            </w:r>
            <w:r w:rsidRPr="003F5219">
              <w:rPr>
                <w:highlight w:val="yellow"/>
              </w:rPr>
              <w:t>06</w:t>
            </w:r>
          </w:p>
          <w:p w:rsidR="00EE311D" w:rsidRPr="003F5219" w:rsidRDefault="00EE311D" w:rsidP="003837FD">
            <w:pPr>
              <w:pStyle w:val="itinerario"/>
            </w:pPr>
            <w:r w:rsidRPr="003F5219">
              <w:t xml:space="preserve">Marzo                 </w:t>
            </w:r>
            <w:r>
              <w:t xml:space="preserve"> </w:t>
            </w:r>
            <w:r w:rsidRPr="003F5219">
              <w:t xml:space="preserve">13 – 20 – 27   </w:t>
            </w:r>
          </w:p>
          <w:p w:rsidR="00EE311D" w:rsidRPr="003F5219" w:rsidRDefault="00EE311D" w:rsidP="003837FD">
            <w:pPr>
              <w:pStyle w:val="itinerario"/>
              <w:rPr>
                <w:b/>
                <w:color w:val="FF0000"/>
              </w:rPr>
            </w:pPr>
            <w:r w:rsidRPr="003F5219">
              <w:t xml:space="preserve">Abril                     </w:t>
            </w:r>
            <w:r w:rsidRPr="003F5219">
              <w:rPr>
                <w:b/>
                <w:color w:val="FF0000"/>
              </w:rPr>
              <w:t>03 – 04 Ramadán</w:t>
            </w:r>
          </w:p>
          <w:p w:rsidR="00EE311D" w:rsidRPr="003F5219" w:rsidRDefault="00EE311D" w:rsidP="003837FD">
            <w:pPr>
              <w:pStyle w:val="itinerario"/>
            </w:pPr>
            <w:r w:rsidRPr="003F5219">
              <w:t>Abril                     10</w:t>
            </w:r>
          </w:p>
          <w:p w:rsidR="00EE311D" w:rsidRPr="003F5219" w:rsidRDefault="00EE311D" w:rsidP="003837FD">
            <w:pPr>
              <w:pStyle w:val="itinerario"/>
            </w:pPr>
            <w:r w:rsidRPr="003F5219">
              <w:t xml:space="preserve">Abril                     </w:t>
            </w:r>
            <w:r w:rsidRPr="003F5219">
              <w:rPr>
                <w:b/>
                <w:color w:val="FF0000"/>
                <w:highlight w:val="yellow"/>
              </w:rPr>
              <w:t>17 Semana Santa Católica</w:t>
            </w:r>
            <w:r w:rsidRPr="003F5219">
              <w:rPr>
                <w:color w:val="FF0000"/>
              </w:rPr>
              <w:t xml:space="preserve"> </w:t>
            </w:r>
          </w:p>
        </w:tc>
      </w:tr>
    </w:tbl>
    <w:p w:rsidR="00EE311D" w:rsidRDefault="00EE311D" w:rsidP="00EE311D">
      <w:pPr>
        <w:pStyle w:val="itinerario"/>
        <w:rPr>
          <w:b/>
          <w:color w:val="FF0000"/>
        </w:rPr>
      </w:pPr>
    </w:p>
    <w:p w:rsidR="00EE311D" w:rsidRDefault="00EE311D" w:rsidP="00EE311D">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EE311D" w:rsidTr="003837FD">
        <w:tc>
          <w:tcPr>
            <w:tcW w:w="5025" w:type="dxa"/>
            <w:shd w:val="clear" w:color="auto" w:fill="1F3864"/>
            <w:vAlign w:val="center"/>
          </w:tcPr>
          <w:p w:rsidR="00EE311D" w:rsidRPr="003E5FC9" w:rsidRDefault="00EE311D" w:rsidP="003837FD">
            <w:pPr>
              <w:pStyle w:val="itinerario"/>
              <w:jc w:val="center"/>
              <w:rPr>
                <w:b/>
                <w:color w:val="FFFFFF" w:themeColor="background1"/>
                <w:sz w:val="28"/>
                <w:szCs w:val="28"/>
              </w:rPr>
            </w:pPr>
            <w:r w:rsidRPr="003E5FC9">
              <w:rPr>
                <w:b/>
                <w:color w:val="FFFFFF" w:themeColor="background1"/>
                <w:sz w:val="28"/>
                <w:szCs w:val="28"/>
              </w:rPr>
              <w:lastRenderedPageBreak/>
              <w:t>Temporada Baja</w:t>
            </w:r>
          </w:p>
        </w:tc>
        <w:tc>
          <w:tcPr>
            <w:tcW w:w="5025" w:type="dxa"/>
            <w:shd w:val="clear" w:color="auto" w:fill="1F3864"/>
            <w:vAlign w:val="center"/>
          </w:tcPr>
          <w:p w:rsidR="00EE311D" w:rsidRPr="003E5FC9" w:rsidRDefault="00EE311D" w:rsidP="003837FD">
            <w:pPr>
              <w:pStyle w:val="itinerario"/>
              <w:jc w:val="center"/>
              <w:rPr>
                <w:b/>
                <w:color w:val="FFFFFF" w:themeColor="background1"/>
                <w:sz w:val="28"/>
                <w:szCs w:val="28"/>
              </w:rPr>
            </w:pPr>
            <w:r w:rsidRPr="003E5FC9">
              <w:rPr>
                <w:b/>
                <w:color w:val="FFFFFF" w:themeColor="background1"/>
                <w:sz w:val="28"/>
                <w:szCs w:val="28"/>
              </w:rPr>
              <w:t>Temporada Alta</w:t>
            </w:r>
          </w:p>
        </w:tc>
      </w:tr>
      <w:tr w:rsidR="00EE311D" w:rsidTr="003837FD">
        <w:tc>
          <w:tcPr>
            <w:tcW w:w="5025" w:type="dxa"/>
            <w:vAlign w:val="center"/>
          </w:tcPr>
          <w:p w:rsidR="00EE311D" w:rsidRDefault="00EE311D" w:rsidP="003837FD">
            <w:pPr>
              <w:pStyle w:val="itinerario"/>
              <w:jc w:val="left"/>
            </w:pPr>
            <w:r w:rsidRPr="003F5219">
              <w:t xml:space="preserve">Agosto             </w:t>
            </w:r>
            <w:r>
              <w:t xml:space="preserve">    07 – 14 – </w:t>
            </w:r>
            <w:r w:rsidRPr="003F5219">
              <w:rPr>
                <w:highlight w:val="yellow"/>
              </w:rPr>
              <w:t>21</w:t>
            </w:r>
            <w:r>
              <w:t xml:space="preserve"> – 28  </w:t>
            </w:r>
            <w:r w:rsidRPr="003F5219">
              <w:t xml:space="preserve">   </w:t>
            </w:r>
          </w:p>
          <w:p w:rsidR="00EE311D" w:rsidRDefault="00EE311D" w:rsidP="003837FD">
            <w:pPr>
              <w:pStyle w:val="itinerario"/>
              <w:jc w:val="left"/>
            </w:pPr>
            <w:r w:rsidRPr="003F5219">
              <w:t>Diciembre</w:t>
            </w:r>
            <w:r>
              <w:t xml:space="preserve">           04 – 11 </w:t>
            </w:r>
          </w:p>
          <w:p w:rsidR="00EE311D" w:rsidRDefault="00EE311D" w:rsidP="003837FD">
            <w:pPr>
              <w:pStyle w:val="itinerario"/>
              <w:jc w:val="left"/>
            </w:pPr>
            <w:r>
              <w:t xml:space="preserve">Enero, 2023        08 – 15 – 22 – 29 </w:t>
            </w:r>
          </w:p>
          <w:p w:rsidR="00EE311D" w:rsidRPr="003F5219" w:rsidRDefault="00EE311D" w:rsidP="003837FD">
            <w:pPr>
              <w:pStyle w:val="itinerario"/>
              <w:jc w:val="left"/>
            </w:pPr>
            <w:r>
              <w:t xml:space="preserve">Febrero, 2023    05 – 12 – 19 – 26 </w:t>
            </w:r>
            <w:r w:rsidRPr="003F5219">
              <w:t xml:space="preserve">            </w:t>
            </w:r>
          </w:p>
          <w:p w:rsidR="00EE311D" w:rsidRPr="003F5219" w:rsidRDefault="00EE311D" w:rsidP="003837FD">
            <w:pPr>
              <w:pStyle w:val="itinerario"/>
              <w:jc w:val="left"/>
            </w:pPr>
          </w:p>
        </w:tc>
        <w:tc>
          <w:tcPr>
            <w:tcW w:w="5025" w:type="dxa"/>
            <w:vAlign w:val="center"/>
          </w:tcPr>
          <w:p w:rsidR="00EE311D" w:rsidRDefault="00EE311D" w:rsidP="003837FD">
            <w:pPr>
              <w:pStyle w:val="itinerario"/>
            </w:pPr>
            <w:r w:rsidRPr="003F5219">
              <w:t xml:space="preserve">Abril                     </w:t>
            </w:r>
            <w:r w:rsidRPr="003F5219">
              <w:rPr>
                <w:b/>
                <w:color w:val="FF0000"/>
              </w:rPr>
              <w:t>24 Semana Santa Ortodoxa</w:t>
            </w:r>
          </w:p>
          <w:p w:rsidR="00EE311D" w:rsidRPr="003F5219" w:rsidRDefault="00EE311D" w:rsidP="003837FD">
            <w:pPr>
              <w:pStyle w:val="itinerario"/>
            </w:pPr>
            <w:r w:rsidRPr="003F5219">
              <w:t xml:space="preserve">Mayo                  </w:t>
            </w:r>
            <w:r>
              <w:t xml:space="preserve"> </w:t>
            </w:r>
            <w:r w:rsidRPr="00DD3D08">
              <w:rPr>
                <w:b/>
                <w:color w:val="FF0000"/>
              </w:rPr>
              <w:t>01</w:t>
            </w:r>
            <w:r>
              <w:rPr>
                <w:b/>
                <w:color w:val="FF0000"/>
              </w:rPr>
              <w:t xml:space="preserve"> </w:t>
            </w:r>
            <w:r w:rsidRPr="00DD3D08">
              <w:rPr>
                <w:b/>
                <w:color w:val="FF0000"/>
              </w:rPr>
              <w:t>Eid El Fiter Festivo local</w:t>
            </w:r>
          </w:p>
          <w:p w:rsidR="00EE311D" w:rsidRPr="003F5219" w:rsidRDefault="00EE311D" w:rsidP="003837FD">
            <w:pPr>
              <w:pStyle w:val="itinerario"/>
            </w:pPr>
            <w:r w:rsidRPr="003F5219">
              <w:t xml:space="preserve">Mayo                  </w:t>
            </w:r>
            <w:r>
              <w:t xml:space="preserve"> 08 – </w:t>
            </w:r>
            <w:r w:rsidRPr="00DD3D08">
              <w:rPr>
                <w:highlight w:val="yellow"/>
              </w:rPr>
              <w:t>15</w:t>
            </w:r>
            <w:r>
              <w:t xml:space="preserve"> – 22 – 29  </w:t>
            </w:r>
          </w:p>
          <w:p w:rsidR="00EE311D" w:rsidRDefault="00EE311D" w:rsidP="003837FD">
            <w:pPr>
              <w:pStyle w:val="itinerario"/>
            </w:pPr>
            <w:r>
              <w:t xml:space="preserve">Septiembre        04 – 11 – </w:t>
            </w:r>
            <w:r w:rsidRPr="00DD3D08">
              <w:rPr>
                <w:highlight w:val="yellow"/>
              </w:rPr>
              <w:t>18</w:t>
            </w:r>
            <w:r>
              <w:t xml:space="preserve"> </w:t>
            </w:r>
          </w:p>
          <w:p w:rsidR="00EE311D" w:rsidRDefault="00EE311D" w:rsidP="003837FD">
            <w:pPr>
              <w:pStyle w:val="itinerario"/>
              <w:rPr>
                <w:b/>
                <w:color w:val="FF0000"/>
              </w:rPr>
            </w:pPr>
            <w:r>
              <w:t xml:space="preserve">Septiembre        </w:t>
            </w:r>
            <w:r w:rsidRPr="00935A80">
              <w:rPr>
                <w:b/>
                <w:color w:val="FF0000"/>
              </w:rPr>
              <w:t>25 Año Nuevo Judío</w:t>
            </w:r>
          </w:p>
          <w:p w:rsidR="00EE311D" w:rsidRDefault="00EE311D" w:rsidP="003837FD">
            <w:pPr>
              <w:pStyle w:val="itinerario"/>
              <w:rPr>
                <w:b/>
                <w:color w:val="FF0000"/>
              </w:rPr>
            </w:pPr>
            <w:r w:rsidRPr="00935A80">
              <w:t>Octubre</w:t>
            </w:r>
            <w:r>
              <w:t xml:space="preserve">              </w:t>
            </w:r>
            <w:r w:rsidRPr="00590217">
              <w:rPr>
                <w:b/>
                <w:color w:val="FF0000"/>
              </w:rPr>
              <w:t>02</w:t>
            </w:r>
            <w:r w:rsidR="0080110A">
              <w:rPr>
                <w:b/>
                <w:color w:val="FF0000"/>
              </w:rPr>
              <w:t xml:space="preserve"> –</w:t>
            </w:r>
            <w:r w:rsidRPr="00590217">
              <w:rPr>
                <w:b/>
                <w:color w:val="FF0000"/>
              </w:rPr>
              <w:t xml:space="preserve"> 09</w:t>
            </w:r>
            <w:r w:rsidR="0080110A">
              <w:rPr>
                <w:b/>
                <w:color w:val="FF0000"/>
              </w:rPr>
              <w:t xml:space="preserve"> </w:t>
            </w:r>
            <w:r w:rsidRPr="00590217">
              <w:rPr>
                <w:b/>
                <w:color w:val="FF0000"/>
              </w:rPr>
              <w:t>Yom Kippur Fiestas Judías</w:t>
            </w:r>
          </w:p>
          <w:p w:rsidR="00EE311D" w:rsidRDefault="00EE311D" w:rsidP="003837FD">
            <w:pPr>
              <w:pStyle w:val="itinerario"/>
              <w:rPr>
                <w:b/>
                <w:color w:val="FF0000"/>
              </w:rPr>
            </w:pPr>
            <w:r w:rsidRPr="00590217">
              <w:t xml:space="preserve">Octubre </w:t>
            </w:r>
            <w:r>
              <w:t xml:space="preserve">             </w:t>
            </w:r>
            <w:r>
              <w:rPr>
                <w:b/>
                <w:color w:val="FF0000"/>
              </w:rPr>
              <w:t>16 Sukkot Fiestas Judías</w:t>
            </w:r>
          </w:p>
          <w:p w:rsidR="00EE311D" w:rsidRDefault="00EE311D" w:rsidP="003837FD">
            <w:pPr>
              <w:pStyle w:val="itinerario"/>
            </w:pPr>
            <w:r w:rsidRPr="00590217">
              <w:t>Octubre</w:t>
            </w:r>
            <w:r>
              <w:t xml:space="preserve">              </w:t>
            </w:r>
            <w:r w:rsidRPr="00590217">
              <w:rPr>
                <w:highlight w:val="yellow"/>
              </w:rPr>
              <w:t>23</w:t>
            </w:r>
            <w:r>
              <w:t xml:space="preserve"> – 30 </w:t>
            </w:r>
          </w:p>
          <w:p w:rsidR="00EE311D" w:rsidRDefault="00EE311D" w:rsidP="003837FD">
            <w:pPr>
              <w:pStyle w:val="itinerario"/>
            </w:pPr>
            <w:r>
              <w:t xml:space="preserve">Noviembre         06 – 13 – </w:t>
            </w:r>
            <w:r w:rsidRPr="00590217">
              <w:rPr>
                <w:highlight w:val="yellow"/>
              </w:rPr>
              <w:t>20</w:t>
            </w:r>
            <w:r>
              <w:t xml:space="preserve"> – 27 </w:t>
            </w:r>
          </w:p>
          <w:p w:rsidR="00EE311D" w:rsidRDefault="00EE311D" w:rsidP="003837FD">
            <w:pPr>
              <w:pStyle w:val="itinerario"/>
            </w:pPr>
            <w:r>
              <w:t>Diciembre           18</w:t>
            </w:r>
          </w:p>
          <w:p w:rsidR="00EE311D" w:rsidRPr="00590217" w:rsidRDefault="00EE311D" w:rsidP="003837FD">
            <w:pPr>
              <w:pStyle w:val="itinerario"/>
            </w:pPr>
            <w:r>
              <w:t xml:space="preserve">Diciembre           </w:t>
            </w:r>
            <w:r w:rsidRPr="00590217">
              <w:rPr>
                <w:b/>
                <w:color w:val="FF0000"/>
              </w:rPr>
              <w:t>25 Navidad</w:t>
            </w:r>
          </w:p>
          <w:p w:rsidR="00EE311D" w:rsidRPr="003F5219" w:rsidRDefault="00EE311D" w:rsidP="003837FD">
            <w:pPr>
              <w:pStyle w:val="itinerario"/>
            </w:pPr>
            <w:r>
              <w:t xml:space="preserve">Enero, 2023        </w:t>
            </w:r>
            <w:r w:rsidRPr="00590217">
              <w:rPr>
                <w:b/>
                <w:color w:val="FF0000"/>
              </w:rPr>
              <w:t>01</w:t>
            </w:r>
            <w:r w:rsidR="008F1450">
              <w:rPr>
                <w:b/>
                <w:color w:val="FF0000"/>
              </w:rPr>
              <w:t xml:space="preserve"> </w:t>
            </w:r>
            <w:r w:rsidRPr="00590217">
              <w:rPr>
                <w:b/>
                <w:color w:val="FF0000"/>
              </w:rPr>
              <w:t>Año Nuevo</w:t>
            </w:r>
          </w:p>
        </w:tc>
      </w:tr>
    </w:tbl>
    <w:p w:rsidR="00EE311D" w:rsidRPr="00024C17" w:rsidRDefault="00EE311D" w:rsidP="00EE311D">
      <w:pPr>
        <w:pStyle w:val="itinerario"/>
      </w:pPr>
    </w:p>
    <w:p w:rsidR="00EE311D" w:rsidRDefault="00EE311D" w:rsidP="00EE311D">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EE311D" w:rsidRPr="00961B0A" w:rsidRDefault="00EE311D" w:rsidP="00EE311D">
      <w:pPr>
        <w:pStyle w:val="itinerario"/>
      </w:pPr>
    </w:p>
    <w:p w:rsidR="00EE311D" w:rsidRPr="008841D1" w:rsidRDefault="00EE311D" w:rsidP="00EE311D">
      <w:pPr>
        <w:pStyle w:val="dias"/>
        <w:rPr>
          <w:color w:val="1F3864"/>
          <w:sz w:val="28"/>
          <w:szCs w:val="28"/>
        </w:rPr>
      </w:pPr>
      <w:r w:rsidRPr="008841D1">
        <w:rPr>
          <w:color w:val="1F3864"/>
          <w:sz w:val="28"/>
          <w:szCs w:val="28"/>
        </w:rPr>
        <w:t>INCLUYE</w:t>
      </w:r>
    </w:p>
    <w:p w:rsidR="00EA64DF" w:rsidRDefault="00EA64DF" w:rsidP="00EA64DF">
      <w:pPr>
        <w:pStyle w:val="vinetas"/>
      </w:pPr>
      <w:r w:rsidRPr="00DE6325">
        <w:t xml:space="preserve">Asistencia a la llegada </w:t>
      </w:r>
      <w:r>
        <w:t xml:space="preserve">con el trámite </w:t>
      </w:r>
      <w:r w:rsidRPr="00DE6325">
        <w:t>de entrada a Jordania</w:t>
      </w:r>
      <w:r>
        <w:t>.</w:t>
      </w:r>
    </w:p>
    <w:p w:rsidR="00EA64DF" w:rsidRPr="003E72A1" w:rsidRDefault="00EA64DF" w:rsidP="00901FC4">
      <w:pPr>
        <w:pStyle w:val="vinetas"/>
      </w:pPr>
      <w:r w:rsidRPr="003E72A1">
        <w:t>Traslados Aeropuerto – Hotel – Aeropuerto</w:t>
      </w:r>
      <w:r w:rsidR="00901FC4">
        <w:t>, en servicio compartido</w:t>
      </w:r>
      <w:r w:rsidR="00901FC4" w:rsidRPr="003E72A1">
        <w:t>.</w:t>
      </w:r>
    </w:p>
    <w:p w:rsidR="00EA64DF" w:rsidRDefault="00EA64DF" w:rsidP="00EA64DF">
      <w:pPr>
        <w:pStyle w:val="vinetas"/>
        <w:jc w:val="both"/>
      </w:pPr>
      <w:r w:rsidRPr="001C50A6">
        <w:t xml:space="preserve">Transporte terrestre como lo indica el itinerario: </w:t>
      </w:r>
      <w:r>
        <w:t xml:space="preserve">Ammán – Petra – Áqaba – Ammán. </w:t>
      </w:r>
    </w:p>
    <w:p w:rsidR="00EA64DF" w:rsidRPr="003E72A1" w:rsidRDefault="00EA64DF" w:rsidP="00EA64DF">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E223F8" w:rsidP="003E72A1">
      <w:pPr>
        <w:pStyle w:val="vinetas"/>
        <w:jc w:val="both"/>
      </w:pPr>
      <w:r w:rsidRPr="003E72A1">
        <w:t>4 noches de alojamiento en Ammán.</w:t>
      </w:r>
    </w:p>
    <w:p w:rsidR="00E223F8" w:rsidRDefault="00E223F8" w:rsidP="003E72A1">
      <w:pPr>
        <w:pStyle w:val="vinetas"/>
        <w:jc w:val="both"/>
      </w:pPr>
      <w:r w:rsidRPr="003E72A1">
        <w:t>2 noches de alojamiento en Petra.</w:t>
      </w:r>
    </w:p>
    <w:p w:rsidR="001F6CBB" w:rsidRPr="003E72A1" w:rsidRDefault="00EA64DF" w:rsidP="003E72A1">
      <w:pPr>
        <w:pStyle w:val="vinetas"/>
        <w:jc w:val="both"/>
      </w:pPr>
      <w:r>
        <w:t>1 noche de alojamiento en Á</w:t>
      </w:r>
      <w:r w:rsidR="001F6CBB">
        <w:t>qaba.</w:t>
      </w:r>
    </w:p>
    <w:p w:rsidR="00E223F8" w:rsidRPr="003E72A1" w:rsidRDefault="00E223F8" w:rsidP="003E72A1">
      <w:pPr>
        <w:pStyle w:val="vinetas"/>
        <w:jc w:val="both"/>
      </w:pPr>
      <w:r w:rsidRPr="003E72A1">
        <w:t>Desayuno diario.</w:t>
      </w:r>
    </w:p>
    <w:p w:rsidR="00E223F8" w:rsidRPr="003E72A1" w:rsidRDefault="00EA64DF" w:rsidP="003E72A1">
      <w:pPr>
        <w:pStyle w:val="vinetas"/>
        <w:jc w:val="both"/>
      </w:pPr>
      <w:r w:rsidRPr="003E72A1">
        <w:t>Cena diaria</w:t>
      </w:r>
      <w:r w:rsidR="00E223F8" w:rsidRPr="003E72A1">
        <w:t xml:space="preserve"> </w:t>
      </w:r>
      <w:r w:rsidR="00D2304F" w:rsidRPr="003E72A1">
        <w:t>en el hotel</w:t>
      </w:r>
      <w:r w:rsidR="00E223F8" w:rsidRPr="003E72A1">
        <w:t>. No incluye bebidas.</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EA64DF">
        <w:t>, en servicio compartido</w:t>
      </w:r>
      <w:r w:rsidR="00EA64DF" w:rsidRPr="003E72A1">
        <w:t>.</w:t>
      </w:r>
    </w:p>
    <w:p w:rsidR="00D2304F" w:rsidRPr="003E72A1" w:rsidRDefault="00D2304F" w:rsidP="003E72A1">
      <w:pPr>
        <w:pStyle w:val="vinetas"/>
        <w:jc w:val="both"/>
      </w:pPr>
      <w:r w:rsidRPr="003E72A1">
        <w:t>Visita panorámica de la ciudad de Amman, de</w:t>
      </w:r>
      <w:r w:rsidR="00EA64DF">
        <w:t xml:space="preserve"> Jerash y el Castillo de Ajloun, en servicio compartido</w:t>
      </w:r>
      <w:r w:rsidR="00EA64DF" w:rsidRPr="003E72A1">
        <w:t>.</w:t>
      </w:r>
    </w:p>
    <w:p w:rsidR="00C13C3D" w:rsidRPr="003E72A1" w:rsidRDefault="00C13C3D" w:rsidP="003E72A1">
      <w:pPr>
        <w:pStyle w:val="vinetas"/>
        <w:jc w:val="both"/>
      </w:pPr>
      <w:r w:rsidRPr="003E72A1">
        <w:t>Visita de los Castillos del Desierto, el M</w:t>
      </w:r>
      <w:r w:rsidR="00EA64DF">
        <w:t>ar Muerto y el Desierto de Moab, en servicio compartido</w:t>
      </w:r>
      <w:r w:rsidR="00EA64DF" w:rsidRPr="003E72A1">
        <w:t>.</w:t>
      </w:r>
    </w:p>
    <w:p w:rsidR="00EA64DF" w:rsidRPr="003E72A1" w:rsidRDefault="00EA64DF" w:rsidP="00EA64DF">
      <w:pPr>
        <w:pStyle w:val="vinetas"/>
      </w:pPr>
      <w:r w:rsidRPr="00DE6325">
        <w:t>Entrada a zona privada para la visita del Mar Muerto</w:t>
      </w:r>
      <w:r>
        <w:t>.</w:t>
      </w:r>
      <w:r w:rsidRPr="00DE6325">
        <w:tab/>
      </w:r>
    </w:p>
    <w:p w:rsidR="00C13C3D" w:rsidRPr="003E72A1" w:rsidRDefault="00C13C3D" w:rsidP="003E72A1">
      <w:pPr>
        <w:pStyle w:val="vinetas"/>
        <w:jc w:val="both"/>
      </w:pPr>
      <w:r w:rsidRPr="003E72A1">
        <w:t>Visita de Madaba y Monte Nebo, la fortaleza de Karak o Shobak</w:t>
      </w:r>
      <w:r w:rsidR="00EA64DF">
        <w:t>, en servicio compartido</w:t>
      </w:r>
      <w:r w:rsidR="00EA64DF" w:rsidRPr="003E72A1">
        <w:t>.</w:t>
      </w:r>
      <w:r w:rsidRPr="003E72A1">
        <w:t xml:space="preserve"> </w:t>
      </w:r>
    </w:p>
    <w:p w:rsidR="00C13C3D" w:rsidRPr="003E72A1" w:rsidRDefault="00C13C3D" w:rsidP="003E72A1">
      <w:pPr>
        <w:pStyle w:val="vinetas"/>
        <w:jc w:val="both"/>
      </w:pPr>
      <w:r w:rsidRPr="003E72A1">
        <w:t>Visita de Petra</w:t>
      </w:r>
      <w:r w:rsidR="00CF2B52" w:rsidRPr="003E72A1">
        <w:t>.</w:t>
      </w:r>
    </w:p>
    <w:p w:rsidR="00CF2B52" w:rsidRPr="003E72A1" w:rsidRDefault="00CF2B52" w:rsidP="003E72A1">
      <w:pPr>
        <w:pStyle w:val="vinetas"/>
        <w:jc w:val="both"/>
      </w:pPr>
      <w:r w:rsidRPr="003E72A1">
        <w:t>Recorrido de 2 horas en Jeep 4 x 4 (</w:t>
      </w:r>
      <w:r w:rsidR="00A7087B">
        <w:t>paseo</w:t>
      </w:r>
      <w:r w:rsidRPr="003E72A1">
        <w:t xml:space="preserve"> clásico) en Wadi Rum</w:t>
      </w:r>
      <w:r w:rsidR="00EA64DF">
        <w:t>, en servicio compartido</w:t>
      </w:r>
      <w:r w:rsidR="00EA64DF" w:rsidRPr="003E72A1">
        <w:t>.</w:t>
      </w:r>
    </w:p>
    <w:p w:rsidR="00C13C3D" w:rsidRPr="003E72A1" w:rsidRDefault="00EA64DF" w:rsidP="003E72A1">
      <w:pPr>
        <w:pStyle w:val="vinetas"/>
        <w:jc w:val="both"/>
      </w:pPr>
      <w:r>
        <w:t>Visita panorámica de Á</w:t>
      </w:r>
      <w:r w:rsidR="00C13C3D" w:rsidRPr="003E72A1">
        <w:t>qaba</w:t>
      </w:r>
      <w:r>
        <w:t>, en servicio compartido</w:t>
      </w:r>
      <w:r w:rsidRPr="003E72A1">
        <w:t>.</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Default="00C13C3D" w:rsidP="003E72A1">
      <w:pPr>
        <w:pStyle w:val="vinetas"/>
        <w:jc w:val="both"/>
      </w:pPr>
      <w:r w:rsidRPr="003E72A1">
        <w:t>Impuestos hoteleros.</w:t>
      </w:r>
    </w:p>
    <w:p w:rsidR="006B7899" w:rsidRDefault="006B7899" w:rsidP="001F6CBB">
      <w:pPr>
        <w:pStyle w:val="itinerario"/>
      </w:pPr>
    </w:p>
    <w:p w:rsidR="001C4E3A" w:rsidRDefault="001C4E3A" w:rsidP="001F6CBB">
      <w:pPr>
        <w:pStyle w:val="itinerario"/>
      </w:pPr>
    </w:p>
    <w:p w:rsidR="009D4C0E" w:rsidRDefault="009D4C0E" w:rsidP="001F6CBB">
      <w:pPr>
        <w:pStyle w:val="itinerario"/>
      </w:pPr>
    </w:p>
    <w:p w:rsidR="005040EB" w:rsidRDefault="005040EB" w:rsidP="001F6CBB">
      <w:pPr>
        <w:pStyle w:val="itinerario"/>
      </w:pPr>
    </w:p>
    <w:p w:rsidR="005040EB" w:rsidRDefault="005040EB" w:rsidP="001F6CBB">
      <w:pPr>
        <w:pStyle w:val="itinerario"/>
      </w:pPr>
    </w:p>
    <w:p w:rsidR="005040EB" w:rsidRDefault="005040EB" w:rsidP="001F6CBB">
      <w:pPr>
        <w:pStyle w:val="itinerario"/>
      </w:pPr>
    </w:p>
    <w:p w:rsidR="001C4E3A" w:rsidRDefault="001C4E3A" w:rsidP="001F6CB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040EB" w:rsidRPr="00D6643C" w:rsidTr="003837FD">
        <w:tc>
          <w:tcPr>
            <w:tcW w:w="10060" w:type="dxa"/>
            <w:shd w:val="clear" w:color="auto" w:fill="1F3864"/>
          </w:tcPr>
          <w:p w:rsidR="005040EB" w:rsidRPr="00D6643C" w:rsidRDefault="005040EB" w:rsidP="003837FD">
            <w:pPr>
              <w:jc w:val="center"/>
              <w:rPr>
                <w:b/>
                <w:color w:val="FFFFFF" w:themeColor="background1"/>
                <w:sz w:val="40"/>
                <w:szCs w:val="40"/>
              </w:rPr>
            </w:pPr>
            <w:r w:rsidRPr="00D6643C">
              <w:rPr>
                <w:b/>
                <w:color w:val="FFFFFF" w:themeColor="background1"/>
                <w:sz w:val="40"/>
                <w:szCs w:val="40"/>
              </w:rPr>
              <w:lastRenderedPageBreak/>
              <w:t>ITINERARIO</w:t>
            </w:r>
          </w:p>
        </w:tc>
      </w:tr>
    </w:tbl>
    <w:p w:rsidR="005040EB" w:rsidRPr="007F4802" w:rsidRDefault="005040EB" w:rsidP="005040EB">
      <w:pPr>
        <w:pStyle w:val="itinerario"/>
      </w:pPr>
    </w:p>
    <w:p w:rsidR="005040EB" w:rsidRPr="00777AE0" w:rsidRDefault="005040EB" w:rsidP="005040EB">
      <w:pPr>
        <w:pStyle w:val="dias"/>
        <w:rPr>
          <w:color w:val="1F3864"/>
          <w:sz w:val="28"/>
          <w:szCs w:val="28"/>
        </w:rPr>
      </w:pPr>
      <w:r w:rsidRPr="00777AE0">
        <w:rPr>
          <w:color w:val="1F3864"/>
          <w:sz w:val="28"/>
          <w:szCs w:val="28"/>
        </w:rPr>
        <w:t>DÍA 1</w:t>
      </w:r>
      <w:r w:rsidRPr="00777AE0">
        <w:rPr>
          <w:color w:val="1F3864"/>
          <w:sz w:val="28"/>
          <w:szCs w:val="28"/>
        </w:rPr>
        <w:tab/>
      </w:r>
      <w:r w:rsidRPr="00777AE0">
        <w:rPr>
          <w:color w:val="1F3864"/>
          <w:sz w:val="28"/>
          <w:szCs w:val="28"/>
        </w:rPr>
        <w:tab/>
      </w:r>
      <w:r>
        <w:rPr>
          <w:color w:val="1F3864"/>
          <w:sz w:val="28"/>
          <w:szCs w:val="28"/>
        </w:rPr>
        <w:t>DOMINGO</w:t>
      </w:r>
      <w:r>
        <w:rPr>
          <w:color w:val="1F3864"/>
          <w:sz w:val="28"/>
          <w:szCs w:val="28"/>
        </w:rPr>
        <w:tab/>
      </w:r>
      <w:r>
        <w:rPr>
          <w:color w:val="1F3864"/>
          <w:sz w:val="28"/>
          <w:szCs w:val="28"/>
        </w:rPr>
        <w:tab/>
        <w:t>AMMÁN</w:t>
      </w:r>
    </w:p>
    <w:p w:rsidR="005040EB" w:rsidRPr="00F62D25" w:rsidRDefault="005040EB" w:rsidP="005040EB">
      <w:pPr>
        <w:pStyle w:val="itinerario"/>
      </w:pPr>
      <w:r w:rsidRPr="00F62D25">
        <w:t>A la llegada, recibimiento en el Aeropuerto Reina Alía. Trámites de visado y traslado al hotel. Cena y alojamiento en el hotel.</w:t>
      </w:r>
    </w:p>
    <w:p w:rsidR="006F5815" w:rsidRPr="00966A3E" w:rsidRDefault="00966A3E" w:rsidP="00966A3E">
      <w:pPr>
        <w:pStyle w:val="dias"/>
        <w:ind w:left="1410" w:hanging="1410"/>
        <w:jc w:val="both"/>
        <w:rPr>
          <w:color w:val="1F3864"/>
          <w:sz w:val="28"/>
          <w:szCs w:val="28"/>
        </w:rPr>
      </w:pPr>
      <w:r w:rsidRPr="00966A3E">
        <w:rPr>
          <w:caps w:val="0"/>
          <w:color w:val="1F3864"/>
          <w:sz w:val="28"/>
          <w:szCs w:val="28"/>
        </w:rPr>
        <w:t>DÍA 2</w:t>
      </w:r>
      <w:r w:rsidRPr="00966A3E">
        <w:rPr>
          <w:caps w:val="0"/>
          <w:color w:val="1F3864"/>
          <w:sz w:val="28"/>
          <w:szCs w:val="28"/>
        </w:rPr>
        <w:tab/>
      </w:r>
      <w:r w:rsidRPr="00966A3E">
        <w:rPr>
          <w:caps w:val="0"/>
          <w:color w:val="1F3864"/>
          <w:sz w:val="28"/>
          <w:szCs w:val="28"/>
        </w:rPr>
        <w:tab/>
        <w:t>LUNES</w:t>
      </w:r>
      <w:r w:rsidRPr="00966A3E">
        <w:rPr>
          <w:caps w:val="0"/>
          <w:color w:val="1F3864"/>
          <w:sz w:val="28"/>
          <w:szCs w:val="28"/>
        </w:rPr>
        <w:tab/>
      </w:r>
      <w:r w:rsidRPr="00966A3E">
        <w:rPr>
          <w:caps w:val="0"/>
          <w:color w:val="1F3864"/>
          <w:sz w:val="28"/>
          <w:szCs w:val="28"/>
        </w:rPr>
        <w:tab/>
        <w:t>AMMÁN – JERASH – AJLOUN – AMMÁN (175 KILÓMETROS)</w:t>
      </w:r>
    </w:p>
    <w:p w:rsidR="00966A3E" w:rsidRDefault="00966A3E" w:rsidP="00752E4A">
      <w:pPr>
        <w:pStyle w:val="itinerario"/>
      </w:pPr>
      <w:r>
        <w:t>Desayuno en el hotel. Visita panorámica de la ciudad de Ammán nueva y antigua, conocida como Filadelfia: se</w:t>
      </w:r>
      <w:r w:rsidR="00752E4A">
        <w:t xml:space="preserve"> </w:t>
      </w:r>
      <w:r>
        <w:t>efectuará un recorrido por la zona moderna, se procede al centro de la ciudad con una vista desde la Ciudadela.</w:t>
      </w:r>
      <w:r w:rsidR="00752E4A">
        <w:t xml:space="preserve"> </w:t>
      </w:r>
      <w:r>
        <w:t>Continuación al Teatro Romano; luego salida a los mercados tradicionales (souqs), iglesias, mezquitas como la</w:t>
      </w:r>
      <w:r w:rsidR="00752E4A">
        <w:t xml:space="preserve"> </w:t>
      </w:r>
      <w:r>
        <w:t>Mezquita Azul del Rey Abdullah cerca del parlamento, así como el Abdali Boulevard y la zona moderna con sus</w:t>
      </w:r>
      <w:r w:rsidR="00752E4A">
        <w:t xml:space="preserve"> </w:t>
      </w:r>
      <w:r>
        <w:t>barrios residenciales. Salida hacia Jerash, una de las ciudades greco romanas más completas y mejor conservadas</w:t>
      </w:r>
    </w:p>
    <w:p w:rsidR="00966A3E" w:rsidRDefault="00966A3E" w:rsidP="00752E4A">
      <w:pPr>
        <w:pStyle w:val="itinerario"/>
      </w:pPr>
      <w:r>
        <w:t>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a Ammán. Cena y alojamiento en el hotel.</w:t>
      </w:r>
    </w:p>
    <w:p w:rsidR="006F5815" w:rsidRPr="00752E4A" w:rsidRDefault="00966A3E" w:rsidP="00752E4A">
      <w:pPr>
        <w:pStyle w:val="dias"/>
        <w:ind w:left="1410" w:hanging="1410"/>
        <w:jc w:val="both"/>
        <w:rPr>
          <w:color w:val="1F3864"/>
          <w:sz w:val="28"/>
          <w:szCs w:val="28"/>
        </w:rPr>
      </w:pPr>
      <w:r w:rsidRPr="00752E4A">
        <w:rPr>
          <w:caps w:val="0"/>
          <w:color w:val="1F3864"/>
          <w:sz w:val="28"/>
          <w:szCs w:val="28"/>
        </w:rPr>
        <w:t>DÍA 3</w:t>
      </w:r>
      <w:r w:rsidRPr="00752E4A">
        <w:rPr>
          <w:caps w:val="0"/>
          <w:color w:val="1F3864"/>
          <w:sz w:val="28"/>
          <w:szCs w:val="28"/>
        </w:rPr>
        <w:tab/>
      </w:r>
      <w:r w:rsidRPr="00752E4A">
        <w:rPr>
          <w:caps w:val="0"/>
          <w:color w:val="1F3864"/>
          <w:sz w:val="28"/>
          <w:szCs w:val="28"/>
        </w:rPr>
        <w:tab/>
        <w:t>MARTES</w:t>
      </w:r>
      <w:r w:rsidRPr="00752E4A">
        <w:rPr>
          <w:caps w:val="0"/>
          <w:color w:val="1F3864"/>
          <w:sz w:val="28"/>
          <w:szCs w:val="28"/>
        </w:rPr>
        <w:tab/>
      </w:r>
      <w:r w:rsidR="00752E4A">
        <w:rPr>
          <w:caps w:val="0"/>
          <w:color w:val="1F3864"/>
          <w:sz w:val="28"/>
          <w:szCs w:val="28"/>
        </w:rPr>
        <w:tab/>
      </w:r>
      <w:r w:rsidRPr="00752E4A">
        <w:rPr>
          <w:caps w:val="0"/>
          <w:color w:val="1F3864"/>
          <w:sz w:val="28"/>
          <w:szCs w:val="28"/>
        </w:rPr>
        <w:t>AMMÁN – CASTILLOS DEL DESIERTO – MAR MUERTO – AMMÁN (</w:t>
      </w:r>
      <w:r w:rsidR="00752E4A" w:rsidRPr="00752E4A">
        <w:rPr>
          <w:caps w:val="0"/>
          <w:color w:val="1F3864"/>
          <w:sz w:val="28"/>
          <w:szCs w:val="28"/>
        </w:rPr>
        <w:t xml:space="preserve">275 </w:t>
      </w:r>
      <w:r w:rsidRPr="00752E4A">
        <w:rPr>
          <w:caps w:val="0"/>
          <w:color w:val="1F3864"/>
          <w:sz w:val="28"/>
          <w:szCs w:val="28"/>
        </w:rPr>
        <w:t>KILÓMETROS)</w:t>
      </w:r>
    </w:p>
    <w:p w:rsidR="00752E4A" w:rsidRDefault="00752E4A" w:rsidP="00752E4A">
      <w:pPr>
        <w:pStyle w:val="itinerario"/>
      </w:pPr>
      <w:r>
        <w:t>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a Ammán. Cena y alojamiento en el hotel.</w:t>
      </w:r>
    </w:p>
    <w:p w:rsidR="006F5815" w:rsidRPr="003837FD" w:rsidRDefault="00966A3E" w:rsidP="003837FD">
      <w:pPr>
        <w:pStyle w:val="dias"/>
        <w:ind w:left="1410" w:hanging="1410"/>
        <w:jc w:val="both"/>
        <w:rPr>
          <w:color w:val="1F3864"/>
          <w:sz w:val="28"/>
          <w:szCs w:val="28"/>
        </w:rPr>
      </w:pPr>
      <w:r w:rsidRPr="003837FD">
        <w:rPr>
          <w:caps w:val="0"/>
          <w:color w:val="1F3864"/>
          <w:sz w:val="28"/>
          <w:szCs w:val="28"/>
        </w:rPr>
        <w:t>DÍA 4</w:t>
      </w:r>
      <w:r w:rsidRPr="003837FD">
        <w:rPr>
          <w:caps w:val="0"/>
          <w:color w:val="1F3864"/>
          <w:sz w:val="28"/>
          <w:szCs w:val="28"/>
        </w:rPr>
        <w:tab/>
      </w:r>
      <w:r w:rsidRPr="003837FD">
        <w:rPr>
          <w:caps w:val="0"/>
          <w:color w:val="1F3864"/>
          <w:sz w:val="28"/>
          <w:szCs w:val="28"/>
        </w:rPr>
        <w:tab/>
        <w:t>MIÉRCOLES</w:t>
      </w:r>
      <w:r w:rsidRPr="003837FD">
        <w:rPr>
          <w:caps w:val="0"/>
          <w:color w:val="1F3864"/>
          <w:sz w:val="28"/>
          <w:szCs w:val="28"/>
        </w:rPr>
        <w:tab/>
      </w:r>
      <w:r w:rsidR="003837FD">
        <w:rPr>
          <w:caps w:val="0"/>
          <w:color w:val="1F3864"/>
          <w:sz w:val="28"/>
          <w:szCs w:val="28"/>
        </w:rPr>
        <w:tab/>
      </w:r>
      <w:r w:rsidRPr="003837FD">
        <w:rPr>
          <w:caps w:val="0"/>
          <w:color w:val="1F3864"/>
          <w:sz w:val="28"/>
          <w:szCs w:val="28"/>
        </w:rPr>
        <w:t>AMMÁN – MADABA – MONTE NEBO – KARAK O SHOBAK – PETRA (</w:t>
      </w:r>
      <w:r w:rsidR="003837FD" w:rsidRPr="003837FD">
        <w:rPr>
          <w:caps w:val="0"/>
          <w:color w:val="1F3864"/>
          <w:sz w:val="28"/>
          <w:szCs w:val="28"/>
        </w:rPr>
        <w:t xml:space="preserve">325 </w:t>
      </w:r>
      <w:r w:rsidRPr="003837FD">
        <w:rPr>
          <w:caps w:val="0"/>
          <w:color w:val="1F3864"/>
          <w:sz w:val="28"/>
          <w:szCs w:val="28"/>
        </w:rPr>
        <w:t>KILÓMETROS)</w:t>
      </w:r>
    </w:p>
    <w:p w:rsidR="003837FD" w:rsidRDefault="003837FD" w:rsidP="003837FD">
      <w:pPr>
        <w:pStyle w:val="itinerario"/>
      </w:pPr>
      <w: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Llegada, cena y alojamiento en el hotel.</w:t>
      </w:r>
    </w:p>
    <w:p w:rsidR="003837FD" w:rsidRDefault="003837FD" w:rsidP="00F12719">
      <w:pPr>
        <w:pStyle w:val="dias"/>
        <w:rPr>
          <w:caps w:val="0"/>
          <w:color w:val="1F3864"/>
          <w:sz w:val="28"/>
          <w:szCs w:val="28"/>
        </w:rPr>
      </w:pPr>
    </w:p>
    <w:p w:rsidR="006F5815" w:rsidRPr="003837FD" w:rsidRDefault="00966A3E" w:rsidP="00F12719">
      <w:pPr>
        <w:pStyle w:val="dias"/>
        <w:rPr>
          <w:color w:val="1F3864"/>
          <w:sz w:val="28"/>
          <w:szCs w:val="28"/>
        </w:rPr>
      </w:pPr>
      <w:r w:rsidRPr="003837FD">
        <w:rPr>
          <w:caps w:val="0"/>
          <w:color w:val="1F3864"/>
          <w:sz w:val="28"/>
          <w:szCs w:val="28"/>
        </w:rPr>
        <w:t>DÍA 5</w:t>
      </w:r>
      <w:r w:rsidRPr="003837FD">
        <w:rPr>
          <w:caps w:val="0"/>
          <w:color w:val="1F3864"/>
          <w:sz w:val="28"/>
          <w:szCs w:val="28"/>
        </w:rPr>
        <w:tab/>
      </w:r>
      <w:r w:rsidRPr="003837FD">
        <w:rPr>
          <w:caps w:val="0"/>
          <w:color w:val="1F3864"/>
          <w:sz w:val="28"/>
          <w:szCs w:val="28"/>
        </w:rPr>
        <w:tab/>
        <w:t>JUEVES</w:t>
      </w:r>
      <w:r w:rsidRPr="003837FD">
        <w:rPr>
          <w:caps w:val="0"/>
          <w:color w:val="1F3864"/>
          <w:sz w:val="28"/>
          <w:szCs w:val="28"/>
        </w:rPr>
        <w:tab/>
      </w:r>
      <w:r w:rsidR="003837FD">
        <w:rPr>
          <w:caps w:val="0"/>
          <w:color w:val="1F3864"/>
          <w:sz w:val="28"/>
          <w:szCs w:val="28"/>
        </w:rPr>
        <w:tab/>
      </w:r>
      <w:r w:rsidRPr="003837FD">
        <w:rPr>
          <w:caps w:val="0"/>
          <w:color w:val="1F3864"/>
          <w:sz w:val="28"/>
          <w:szCs w:val="28"/>
        </w:rPr>
        <w:t>PETRA</w:t>
      </w:r>
    </w:p>
    <w:p w:rsidR="003837FD" w:rsidRDefault="003837FD" w:rsidP="003837FD">
      <w:pPr>
        <w:pStyle w:val="itinerario"/>
      </w:pPr>
      <w:r w:rsidRPr="003837FD">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6F5815" w:rsidRPr="003837FD" w:rsidRDefault="00966A3E" w:rsidP="00CA19F3">
      <w:pPr>
        <w:pStyle w:val="dias"/>
        <w:ind w:left="1410" w:hanging="1410"/>
        <w:jc w:val="both"/>
        <w:rPr>
          <w:color w:val="1F3864"/>
          <w:sz w:val="28"/>
          <w:szCs w:val="28"/>
        </w:rPr>
      </w:pPr>
      <w:r w:rsidRPr="003837FD">
        <w:rPr>
          <w:caps w:val="0"/>
          <w:color w:val="1F3864"/>
          <w:sz w:val="28"/>
          <w:szCs w:val="28"/>
        </w:rPr>
        <w:t>DÍA 6</w:t>
      </w:r>
      <w:r w:rsidRPr="003837FD">
        <w:rPr>
          <w:caps w:val="0"/>
          <w:color w:val="1F3864"/>
          <w:sz w:val="28"/>
          <w:szCs w:val="28"/>
        </w:rPr>
        <w:tab/>
      </w:r>
      <w:r w:rsidRPr="003837FD">
        <w:rPr>
          <w:caps w:val="0"/>
          <w:color w:val="1F3864"/>
          <w:sz w:val="28"/>
          <w:szCs w:val="28"/>
        </w:rPr>
        <w:tab/>
        <w:t>VIERNES</w:t>
      </w:r>
      <w:r w:rsidRPr="003837FD">
        <w:rPr>
          <w:caps w:val="0"/>
          <w:color w:val="1F3864"/>
          <w:sz w:val="28"/>
          <w:szCs w:val="28"/>
        </w:rPr>
        <w:tab/>
      </w:r>
      <w:r w:rsidR="003837FD">
        <w:rPr>
          <w:caps w:val="0"/>
          <w:color w:val="1F3864"/>
          <w:sz w:val="28"/>
          <w:szCs w:val="28"/>
        </w:rPr>
        <w:tab/>
      </w:r>
      <w:r w:rsidRPr="003837FD">
        <w:rPr>
          <w:caps w:val="0"/>
          <w:color w:val="1F3864"/>
          <w:sz w:val="28"/>
          <w:szCs w:val="28"/>
        </w:rPr>
        <w:t>PETRA – PEQUEÑA PETRA – WADI RUM – ÁQABA (</w:t>
      </w:r>
      <w:r w:rsidR="00CA19F3">
        <w:rPr>
          <w:caps w:val="0"/>
          <w:color w:val="1F3864"/>
          <w:sz w:val="28"/>
          <w:szCs w:val="28"/>
        </w:rPr>
        <w:t xml:space="preserve">295 </w:t>
      </w:r>
      <w:r w:rsidRPr="003837FD">
        <w:rPr>
          <w:caps w:val="0"/>
          <w:color w:val="1F3864"/>
          <w:sz w:val="28"/>
          <w:szCs w:val="28"/>
        </w:rPr>
        <w:t>KILÓMETROS)</w:t>
      </w:r>
    </w:p>
    <w:p w:rsidR="006F5815" w:rsidRDefault="00CA19F3" w:rsidP="006F5815">
      <w:pPr>
        <w:pStyle w:val="itinerario"/>
      </w:pPr>
      <w:r w:rsidRPr="00CA19F3">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w:t>
      </w:r>
      <w:r w:rsidR="006B1F36">
        <w:t>paseo</w:t>
      </w:r>
      <w:r w:rsidRPr="00CA19F3">
        <w:t xml:space="preserve"> clásico, en vehículo 4x4 por los imponentes paisajes de aproximadamente 2 horas. Salida a la ciudad de Áqaba, para una visita panorámica. Llegada, cena y alojamiento en el hotel.</w:t>
      </w:r>
    </w:p>
    <w:p w:rsidR="006F5815" w:rsidRPr="00CA19F3" w:rsidRDefault="00966A3E" w:rsidP="00F12719">
      <w:pPr>
        <w:pStyle w:val="dias"/>
        <w:rPr>
          <w:color w:val="1F3864"/>
          <w:sz w:val="28"/>
          <w:szCs w:val="28"/>
        </w:rPr>
      </w:pPr>
      <w:r w:rsidRPr="00CA19F3">
        <w:rPr>
          <w:caps w:val="0"/>
          <w:color w:val="1F3864"/>
          <w:sz w:val="28"/>
          <w:szCs w:val="28"/>
        </w:rPr>
        <w:t>DÍA 7</w:t>
      </w:r>
      <w:r w:rsidRPr="00CA19F3">
        <w:rPr>
          <w:caps w:val="0"/>
          <w:color w:val="1F3864"/>
          <w:sz w:val="28"/>
          <w:szCs w:val="28"/>
        </w:rPr>
        <w:tab/>
      </w:r>
      <w:r w:rsidRPr="00CA19F3">
        <w:rPr>
          <w:caps w:val="0"/>
          <w:color w:val="1F3864"/>
          <w:sz w:val="28"/>
          <w:szCs w:val="28"/>
        </w:rPr>
        <w:tab/>
        <w:t>SÁBADO</w:t>
      </w:r>
      <w:r w:rsidRPr="00CA19F3">
        <w:rPr>
          <w:caps w:val="0"/>
          <w:color w:val="1F3864"/>
          <w:sz w:val="28"/>
          <w:szCs w:val="28"/>
        </w:rPr>
        <w:tab/>
      </w:r>
      <w:r w:rsidR="00CA19F3">
        <w:rPr>
          <w:caps w:val="0"/>
          <w:color w:val="1F3864"/>
          <w:sz w:val="28"/>
          <w:szCs w:val="28"/>
        </w:rPr>
        <w:tab/>
      </w:r>
      <w:r w:rsidRPr="00CA19F3">
        <w:rPr>
          <w:caps w:val="0"/>
          <w:color w:val="1F3864"/>
          <w:sz w:val="28"/>
          <w:szCs w:val="28"/>
        </w:rPr>
        <w:t>ÁQABA – AMMÁN (</w:t>
      </w:r>
      <w:r w:rsidR="00CA19F3" w:rsidRPr="00CA19F3">
        <w:rPr>
          <w:caps w:val="0"/>
          <w:color w:val="1F3864"/>
          <w:sz w:val="28"/>
          <w:szCs w:val="28"/>
        </w:rPr>
        <w:t xml:space="preserve">345 </w:t>
      </w:r>
      <w:r w:rsidRPr="00CA19F3">
        <w:rPr>
          <w:caps w:val="0"/>
          <w:color w:val="1F3864"/>
          <w:sz w:val="28"/>
          <w:szCs w:val="28"/>
        </w:rPr>
        <w:t>KILÓMETROS)</w:t>
      </w:r>
    </w:p>
    <w:p w:rsidR="00CA19F3" w:rsidRDefault="00CA19F3" w:rsidP="00CA19F3">
      <w:pPr>
        <w:pStyle w:val="itinerario"/>
      </w:pPr>
      <w:r>
        <w:t>Desayuno en el hotel. Tiempo libre para disfrutar de las instalaciones del hotel piscina y playa de Áqaba. A la hora prevista</w:t>
      </w:r>
      <w:r w:rsidR="006B1F36">
        <w:t>,</w:t>
      </w:r>
      <w:r>
        <w:t xml:space="preserve"> traslado al hotel de Ammán (sin guía). Llegada, cena y alojamiento en el hotel.</w:t>
      </w:r>
    </w:p>
    <w:p w:rsidR="006F5815" w:rsidRPr="00CA19F3" w:rsidRDefault="00966A3E" w:rsidP="00F12719">
      <w:pPr>
        <w:pStyle w:val="dias"/>
        <w:rPr>
          <w:color w:val="1F3864"/>
          <w:sz w:val="28"/>
          <w:szCs w:val="28"/>
        </w:rPr>
      </w:pPr>
      <w:r w:rsidRPr="00CA19F3">
        <w:rPr>
          <w:caps w:val="0"/>
          <w:color w:val="1F3864"/>
          <w:sz w:val="28"/>
          <w:szCs w:val="28"/>
        </w:rPr>
        <w:t>DÍA 8</w:t>
      </w:r>
      <w:r w:rsidRPr="00CA19F3">
        <w:rPr>
          <w:caps w:val="0"/>
          <w:color w:val="1F3864"/>
          <w:sz w:val="28"/>
          <w:szCs w:val="28"/>
        </w:rPr>
        <w:tab/>
      </w:r>
      <w:r w:rsidRPr="00CA19F3">
        <w:rPr>
          <w:caps w:val="0"/>
          <w:color w:val="1F3864"/>
          <w:sz w:val="28"/>
          <w:szCs w:val="28"/>
        </w:rPr>
        <w:tab/>
        <w:t>DOMINGO</w:t>
      </w:r>
      <w:r w:rsidRPr="00CA19F3">
        <w:rPr>
          <w:caps w:val="0"/>
          <w:color w:val="1F3864"/>
          <w:sz w:val="28"/>
          <w:szCs w:val="28"/>
        </w:rPr>
        <w:tab/>
      </w:r>
      <w:r w:rsidR="00CA19F3">
        <w:rPr>
          <w:caps w:val="0"/>
          <w:color w:val="1F3864"/>
          <w:sz w:val="28"/>
          <w:szCs w:val="28"/>
        </w:rPr>
        <w:tab/>
      </w:r>
      <w:r w:rsidRPr="00CA19F3">
        <w:rPr>
          <w:caps w:val="0"/>
          <w:color w:val="1F3864"/>
          <w:sz w:val="28"/>
          <w:szCs w:val="28"/>
        </w:rPr>
        <w:t xml:space="preserve">AMMÁN </w:t>
      </w:r>
    </w:p>
    <w:p w:rsidR="00050548" w:rsidRPr="00F0432F" w:rsidRDefault="00E223F8" w:rsidP="00050548">
      <w:pPr>
        <w:pStyle w:val="itinerario"/>
      </w:pPr>
      <w:r>
        <w:t xml:space="preserve">Desayuno en el hotel. </w:t>
      </w:r>
      <w:r w:rsidR="00050548">
        <w:t>A la hora conveniente, traslado al aeropuerto para tomar el vuelo de salida.</w:t>
      </w:r>
    </w:p>
    <w:p w:rsidR="00317602" w:rsidRPr="00CA19F3" w:rsidRDefault="00966A3E" w:rsidP="008E3454">
      <w:pPr>
        <w:pStyle w:val="dias"/>
        <w:rPr>
          <w:color w:val="1F3864"/>
          <w:sz w:val="28"/>
          <w:szCs w:val="28"/>
        </w:rPr>
      </w:pPr>
      <w:r w:rsidRPr="00CA19F3">
        <w:rPr>
          <w:caps w:val="0"/>
          <w:color w:val="1F3864"/>
          <w:sz w:val="28"/>
          <w:szCs w:val="28"/>
        </w:rPr>
        <w:t>FIN DE LOS SERVICIOS</w:t>
      </w:r>
    </w:p>
    <w:p w:rsidR="00AA681D" w:rsidRDefault="00AA681D" w:rsidP="00AA681D">
      <w:pPr>
        <w:pStyle w:val="itinerario"/>
      </w:pPr>
    </w:p>
    <w:p w:rsidR="00AA681D" w:rsidRDefault="00AA681D" w:rsidP="00AA681D">
      <w:pPr>
        <w:pStyle w:val="itinerario"/>
      </w:pPr>
    </w:p>
    <w:p w:rsidR="00A66810" w:rsidRPr="0084131A" w:rsidRDefault="00A66810" w:rsidP="00A66810">
      <w:pPr>
        <w:pStyle w:val="dias"/>
        <w:rPr>
          <w:color w:val="1F3864"/>
          <w:sz w:val="28"/>
          <w:szCs w:val="28"/>
        </w:rPr>
      </w:pPr>
      <w:r w:rsidRPr="0084131A">
        <w:rPr>
          <w:color w:val="1F3864"/>
          <w:sz w:val="28"/>
          <w:szCs w:val="28"/>
        </w:rPr>
        <w:t>PRECIOS POR PERSONA EN USD</w:t>
      </w:r>
    </w:p>
    <w:p w:rsidR="00A66810" w:rsidRPr="007E092E" w:rsidRDefault="00A66810" w:rsidP="00A66810">
      <w:pPr>
        <w:pStyle w:val="itinerario"/>
      </w:pPr>
      <w:r w:rsidRPr="007E092E">
        <w:rPr>
          <w:bCs/>
        </w:rPr>
        <w:t>Vigencia:</w:t>
      </w:r>
      <w:r w:rsidRPr="007E092E">
        <w:t xml:space="preserve"> marzo</w:t>
      </w:r>
      <w:r w:rsidR="00966A3E">
        <w:t xml:space="preserve"> 6</w:t>
      </w:r>
      <w:r w:rsidRPr="007E092E">
        <w:t xml:space="preserve"> de 2022 a febrero de 2023, incluyendo la salida de febrero 2</w:t>
      </w:r>
      <w:r w:rsidR="00966A3E">
        <w:t>6</w:t>
      </w:r>
      <w:r w:rsidRPr="007E092E">
        <w:t>. Precios base mínimo 2 pasajeros.</w:t>
      </w:r>
    </w:p>
    <w:p w:rsidR="00A66810" w:rsidRPr="007E092E" w:rsidRDefault="00A66810" w:rsidP="00A66810">
      <w:pPr>
        <w:pStyle w:val="itinerario"/>
      </w:pPr>
      <w:r w:rsidRPr="007E092E">
        <w:t>La validez de las tarifas publicadas aplica hasta máximo el último día indicado en la vigencia.</w:t>
      </w:r>
    </w:p>
    <w:p w:rsidR="00A66810" w:rsidRDefault="00A66810" w:rsidP="00A66810">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A66810" w:rsidTr="00966A3E">
        <w:tc>
          <w:tcPr>
            <w:tcW w:w="2016" w:type="dxa"/>
            <w:vMerge w:val="restart"/>
            <w:tcBorders>
              <w:top w:val="single" w:sz="12" w:space="0" w:color="auto"/>
              <w:left w:val="single" w:sz="12" w:space="0" w:color="auto"/>
              <w:right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r w:rsidRPr="00B50D3E">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r w:rsidRPr="00B50D3E">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r w:rsidRPr="00B50D3E">
              <w:rPr>
                <w:b/>
                <w:color w:val="FFFFFF" w:themeColor="background1"/>
                <w:sz w:val="28"/>
                <w:szCs w:val="28"/>
              </w:rPr>
              <w:t>Temporada Alta</w:t>
            </w:r>
          </w:p>
        </w:tc>
      </w:tr>
      <w:tr w:rsidR="00A66810" w:rsidTr="00966A3E">
        <w:tc>
          <w:tcPr>
            <w:tcW w:w="2016" w:type="dxa"/>
            <w:vMerge/>
            <w:tcBorders>
              <w:left w:val="single" w:sz="12" w:space="0" w:color="auto"/>
              <w:bottom w:val="single" w:sz="12" w:space="0" w:color="auto"/>
              <w:right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r w:rsidRPr="00B50D3E">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r w:rsidRPr="00B50D3E">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r w:rsidRPr="00B50D3E">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A66810" w:rsidRPr="00B50D3E" w:rsidRDefault="00A66810" w:rsidP="00966A3E">
            <w:pPr>
              <w:jc w:val="center"/>
              <w:rPr>
                <w:b/>
                <w:color w:val="FFFFFF" w:themeColor="background1"/>
                <w:sz w:val="28"/>
                <w:szCs w:val="28"/>
              </w:rPr>
            </w:pPr>
            <w:r w:rsidRPr="00B50D3E">
              <w:rPr>
                <w:b/>
                <w:color w:val="FFFFFF" w:themeColor="background1"/>
                <w:sz w:val="28"/>
                <w:szCs w:val="28"/>
              </w:rPr>
              <w:t>Sencilla</w:t>
            </w:r>
          </w:p>
        </w:tc>
      </w:tr>
      <w:tr w:rsidR="00966A3E" w:rsidTr="00966A3E">
        <w:tc>
          <w:tcPr>
            <w:tcW w:w="2016" w:type="dxa"/>
            <w:tcBorders>
              <w:top w:val="single" w:sz="12" w:space="0" w:color="auto"/>
              <w:left w:val="single" w:sz="12" w:space="0" w:color="auto"/>
              <w:bottom w:val="single" w:sz="4" w:space="0" w:color="auto"/>
              <w:right w:val="single" w:sz="12" w:space="0" w:color="auto"/>
            </w:tcBorders>
            <w:vAlign w:val="center"/>
          </w:tcPr>
          <w:p w:rsidR="00966A3E" w:rsidRPr="004D13B4" w:rsidRDefault="00966A3E" w:rsidP="00966A3E">
            <w:pPr>
              <w:jc w:val="center"/>
            </w:pPr>
            <w:r w:rsidRPr="004D13B4">
              <w:t>Primera Superior</w:t>
            </w:r>
          </w:p>
        </w:tc>
        <w:tc>
          <w:tcPr>
            <w:tcW w:w="2006" w:type="dxa"/>
            <w:tcBorders>
              <w:top w:val="single" w:sz="12" w:space="0" w:color="auto"/>
              <w:left w:val="single" w:sz="12" w:space="0" w:color="auto"/>
              <w:bottom w:val="single" w:sz="4" w:space="0" w:color="auto"/>
            </w:tcBorders>
            <w:vAlign w:val="center"/>
          </w:tcPr>
          <w:p w:rsidR="00966A3E" w:rsidRPr="00122D96" w:rsidRDefault="00966A3E" w:rsidP="00966A3E">
            <w:pPr>
              <w:jc w:val="center"/>
            </w:pPr>
            <w:r w:rsidRPr="00122D96">
              <w:t>1.448</w:t>
            </w:r>
          </w:p>
        </w:tc>
        <w:tc>
          <w:tcPr>
            <w:tcW w:w="2011" w:type="dxa"/>
            <w:tcBorders>
              <w:top w:val="single" w:sz="12" w:space="0" w:color="auto"/>
              <w:bottom w:val="single" w:sz="4" w:space="0" w:color="auto"/>
              <w:right w:val="single" w:sz="12" w:space="0" w:color="auto"/>
            </w:tcBorders>
            <w:vAlign w:val="center"/>
          </w:tcPr>
          <w:p w:rsidR="00966A3E" w:rsidRPr="00122D96" w:rsidRDefault="00966A3E" w:rsidP="00966A3E">
            <w:pPr>
              <w:jc w:val="center"/>
            </w:pPr>
            <w:r w:rsidRPr="00122D96">
              <w:t>2.084</w:t>
            </w:r>
          </w:p>
        </w:tc>
        <w:tc>
          <w:tcPr>
            <w:tcW w:w="2006" w:type="dxa"/>
            <w:tcBorders>
              <w:top w:val="single" w:sz="12" w:space="0" w:color="auto"/>
              <w:left w:val="single" w:sz="12" w:space="0" w:color="auto"/>
              <w:bottom w:val="single" w:sz="4" w:space="0" w:color="auto"/>
            </w:tcBorders>
            <w:vAlign w:val="center"/>
          </w:tcPr>
          <w:p w:rsidR="00966A3E" w:rsidRPr="00122D96" w:rsidRDefault="00966A3E" w:rsidP="00966A3E">
            <w:pPr>
              <w:jc w:val="center"/>
            </w:pPr>
            <w:r w:rsidRPr="00122D96">
              <w:t>1.649</w:t>
            </w:r>
          </w:p>
        </w:tc>
        <w:tc>
          <w:tcPr>
            <w:tcW w:w="2011" w:type="dxa"/>
            <w:tcBorders>
              <w:top w:val="single" w:sz="12" w:space="0" w:color="auto"/>
              <w:bottom w:val="single" w:sz="4" w:space="0" w:color="auto"/>
              <w:right w:val="single" w:sz="12" w:space="0" w:color="auto"/>
            </w:tcBorders>
            <w:vAlign w:val="center"/>
          </w:tcPr>
          <w:p w:rsidR="00966A3E" w:rsidRPr="00122D96" w:rsidRDefault="00966A3E" w:rsidP="00966A3E">
            <w:pPr>
              <w:jc w:val="center"/>
            </w:pPr>
            <w:r w:rsidRPr="00122D96">
              <w:t>2.422</w:t>
            </w:r>
          </w:p>
        </w:tc>
      </w:tr>
      <w:tr w:rsidR="00966A3E" w:rsidTr="00966A3E">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966A3E" w:rsidRPr="004D13B4" w:rsidRDefault="00966A3E" w:rsidP="00966A3E">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vAlign w:val="center"/>
          </w:tcPr>
          <w:p w:rsidR="00966A3E" w:rsidRPr="00122D96" w:rsidRDefault="00966A3E" w:rsidP="00966A3E">
            <w:pPr>
              <w:jc w:val="center"/>
            </w:pPr>
            <w:r w:rsidRPr="00122D96">
              <w:t>1.266</w:t>
            </w:r>
          </w:p>
        </w:tc>
        <w:tc>
          <w:tcPr>
            <w:tcW w:w="2011" w:type="dxa"/>
            <w:tcBorders>
              <w:top w:val="single" w:sz="4" w:space="0" w:color="auto"/>
              <w:bottom w:val="single" w:sz="4" w:space="0" w:color="auto"/>
              <w:right w:val="single" w:sz="12" w:space="0" w:color="auto"/>
            </w:tcBorders>
            <w:shd w:val="pct20" w:color="auto" w:fill="auto"/>
            <w:vAlign w:val="center"/>
          </w:tcPr>
          <w:p w:rsidR="00966A3E" w:rsidRPr="00122D96" w:rsidRDefault="00966A3E" w:rsidP="00966A3E">
            <w:pPr>
              <w:jc w:val="center"/>
            </w:pPr>
            <w:r w:rsidRPr="00122D96">
              <w:t>1.695</w:t>
            </w:r>
          </w:p>
        </w:tc>
        <w:tc>
          <w:tcPr>
            <w:tcW w:w="2006" w:type="dxa"/>
            <w:tcBorders>
              <w:top w:val="single" w:sz="4" w:space="0" w:color="auto"/>
              <w:left w:val="single" w:sz="12" w:space="0" w:color="auto"/>
              <w:bottom w:val="single" w:sz="4" w:space="0" w:color="auto"/>
            </w:tcBorders>
            <w:shd w:val="pct20" w:color="auto" w:fill="auto"/>
            <w:vAlign w:val="center"/>
          </w:tcPr>
          <w:p w:rsidR="00966A3E" w:rsidRPr="00122D96" w:rsidRDefault="00966A3E" w:rsidP="00966A3E">
            <w:pPr>
              <w:jc w:val="center"/>
            </w:pPr>
            <w:r w:rsidRPr="00122D96">
              <w:t>1.435</w:t>
            </w:r>
          </w:p>
        </w:tc>
        <w:tc>
          <w:tcPr>
            <w:tcW w:w="2011" w:type="dxa"/>
            <w:tcBorders>
              <w:top w:val="single" w:sz="4" w:space="0" w:color="auto"/>
              <w:bottom w:val="single" w:sz="4" w:space="0" w:color="auto"/>
              <w:right w:val="single" w:sz="12" w:space="0" w:color="auto"/>
            </w:tcBorders>
            <w:shd w:val="pct20" w:color="auto" w:fill="auto"/>
            <w:vAlign w:val="center"/>
          </w:tcPr>
          <w:p w:rsidR="00966A3E" w:rsidRPr="00122D96" w:rsidRDefault="00966A3E" w:rsidP="00966A3E">
            <w:pPr>
              <w:jc w:val="center"/>
            </w:pPr>
            <w:r w:rsidRPr="00122D96">
              <w:t>2.006</w:t>
            </w:r>
          </w:p>
        </w:tc>
      </w:tr>
      <w:tr w:rsidR="00966A3E" w:rsidTr="00966A3E">
        <w:tc>
          <w:tcPr>
            <w:tcW w:w="2016" w:type="dxa"/>
            <w:tcBorders>
              <w:top w:val="single" w:sz="4" w:space="0" w:color="auto"/>
              <w:left w:val="single" w:sz="12" w:space="0" w:color="auto"/>
              <w:bottom w:val="single" w:sz="4" w:space="0" w:color="auto"/>
              <w:right w:val="single" w:sz="12" w:space="0" w:color="auto"/>
            </w:tcBorders>
            <w:vAlign w:val="center"/>
          </w:tcPr>
          <w:p w:rsidR="00966A3E" w:rsidRPr="004D13B4" w:rsidRDefault="00966A3E" w:rsidP="00966A3E">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vAlign w:val="center"/>
          </w:tcPr>
          <w:p w:rsidR="00966A3E" w:rsidRPr="00122D96" w:rsidRDefault="00966A3E" w:rsidP="00966A3E">
            <w:pPr>
              <w:jc w:val="center"/>
            </w:pPr>
            <w:r w:rsidRPr="00122D96">
              <w:t>1.130</w:t>
            </w:r>
          </w:p>
        </w:tc>
        <w:tc>
          <w:tcPr>
            <w:tcW w:w="2011" w:type="dxa"/>
            <w:tcBorders>
              <w:top w:val="single" w:sz="4" w:space="0" w:color="auto"/>
              <w:bottom w:val="single" w:sz="4" w:space="0" w:color="auto"/>
              <w:right w:val="single" w:sz="12" w:space="0" w:color="auto"/>
            </w:tcBorders>
            <w:vAlign w:val="center"/>
          </w:tcPr>
          <w:p w:rsidR="00966A3E" w:rsidRPr="00122D96" w:rsidRDefault="00966A3E" w:rsidP="00966A3E">
            <w:pPr>
              <w:jc w:val="center"/>
            </w:pPr>
            <w:r w:rsidRPr="00122D96">
              <w:t>1.526</w:t>
            </w:r>
          </w:p>
        </w:tc>
        <w:tc>
          <w:tcPr>
            <w:tcW w:w="2006" w:type="dxa"/>
            <w:tcBorders>
              <w:top w:val="single" w:sz="4" w:space="0" w:color="auto"/>
              <w:left w:val="single" w:sz="12" w:space="0" w:color="auto"/>
              <w:bottom w:val="single" w:sz="4" w:space="0" w:color="auto"/>
            </w:tcBorders>
            <w:vAlign w:val="center"/>
          </w:tcPr>
          <w:p w:rsidR="00966A3E" w:rsidRPr="00122D96" w:rsidRDefault="00966A3E" w:rsidP="00966A3E">
            <w:pPr>
              <w:jc w:val="center"/>
            </w:pPr>
            <w:r w:rsidRPr="00122D96">
              <w:t>1.292</w:t>
            </w:r>
          </w:p>
        </w:tc>
        <w:tc>
          <w:tcPr>
            <w:tcW w:w="2011" w:type="dxa"/>
            <w:tcBorders>
              <w:top w:val="single" w:sz="4" w:space="0" w:color="auto"/>
              <w:bottom w:val="single" w:sz="4" w:space="0" w:color="auto"/>
              <w:right w:val="single" w:sz="12" w:space="0" w:color="auto"/>
            </w:tcBorders>
            <w:vAlign w:val="center"/>
          </w:tcPr>
          <w:p w:rsidR="00966A3E" w:rsidRPr="00122D96" w:rsidRDefault="00966A3E" w:rsidP="00966A3E">
            <w:pPr>
              <w:jc w:val="center"/>
            </w:pPr>
            <w:r w:rsidRPr="00122D96">
              <w:t>1.838</w:t>
            </w:r>
          </w:p>
        </w:tc>
      </w:tr>
      <w:tr w:rsidR="00966A3E" w:rsidTr="00966A3E">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966A3E" w:rsidRDefault="00966A3E" w:rsidP="00966A3E">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vAlign w:val="center"/>
          </w:tcPr>
          <w:p w:rsidR="00966A3E" w:rsidRPr="00122D96" w:rsidRDefault="00966A3E" w:rsidP="00966A3E">
            <w:pPr>
              <w:jc w:val="center"/>
            </w:pPr>
            <w:r w:rsidRPr="00122D96">
              <w:t>1.071</w:t>
            </w:r>
          </w:p>
        </w:tc>
        <w:tc>
          <w:tcPr>
            <w:tcW w:w="2011" w:type="dxa"/>
            <w:tcBorders>
              <w:top w:val="single" w:sz="4" w:space="0" w:color="auto"/>
              <w:bottom w:val="single" w:sz="12" w:space="0" w:color="auto"/>
              <w:right w:val="single" w:sz="12" w:space="0" w:color="auto"/>
            </w:tcBorders>
            <w:shd w:val="pct20" w:color="auto" w:fill="auto"/>
            <w:vAlign w:val="center"/>
          </w:tcPr>
          <w:p w:rsidR="00966A3E" w:rsidRPr="00122D96" w:rsidRDefault="00966A3E" w:rsidP="00966A3E">
            <w:pPr>
              <w:jc w:val="center"/>
            </w:pPr>
            <w:r w:rsidRPr="00122D96">
              <w:t>1.455</w:t>
            </w:r>
          </w:p>
        </w:tc>
        <w:tc>
          <w:tcPr>
            <w:tcW w:w="2006" w:type="dxa"/>
            <w:tcBorders>
              <w:top w:val="single" w:sz="4" w:space="0" w:color="auto"/>
              <w:left w:val="single" w:sz="12" w:space="0" w:color="auto"/>
              <w:bottom w:val="single" w:sz="12" w:space="0" w:color="auto"/>
            </w:tcBorders>
            <w:shd w:val="pct20" w:color="auto" w:fill="auto"/>
            <w:vAlign w:val="center"/>
          </w:tcPr>
          <w:p w:rsidR="00966A3E" w:rsidRPr="00122D96" w:rsidRDefault="00966A3E" w:rsidP="00966A3E">
            <w:pPr>
              <w:jc w:val="center"/>
            </w:pPr>
            <w:r w:rsidRPr="00122D96">
              <w:t>1.136</w:t>
            </w:r>
          </w:p>
        </w:tc>
        <w:tc>
          <w:tcPr>
            <w:tcW w:w="2011" w:type="dxa"/>
            <w:tcBorders>
              <w:top w:val="single" w:sz="4" w:space="0" w:color="auto"/>
              <w:bottom w:val="single" w:sz="12" w:space="0" w:color="auto"/>
              <w:right w:val="single" w:sz="12" w:space="0" w:color="auto"/>
            </w:tcBorders>
            <w:shd w:val="pct20" w:color="auto" w:fill="auto"/>
            <w:vAlign w:val="center"/>
          </w:tcPr>
          <w:p w:rsidR="00966A3E" w:rsidRDefault="00966A3E" w:rsidP="00966A3E">
            <w:pPr>
              <w:jc w:val="center"/>
            </w:pPr>
            <w:r w:rsidRPr="00122D96">
              <w:t>1.552</w:t>
            </w:r>
          </w:p>
        </w:tc>
      </w:tr>
    </w:tbl>
    <w:p w:rsidR="00A66810" w:rsidRDefault="00A66810" w:rsidP="00A66810">
      <w:pPr>
        <w:pStyle w:val="itinerario"/>
      </w:pPr>
    </w:p>
    <w:p w:rsidR="00A66810" w:rsidRPr="00570FF3" w:rsidRDefault="00A66810" w:rsidP="00A66810">
      <w:pPr>
        <w:pStyle w:val="vinetas"/>
        <w:jc w:val="both"/>
      </w:pPr>
      <w:r w:rsidRPr="00570FF3">
        <w:t>Hoteles previstos o de categoría similar.</w:t>
      </w:r>
    </w:p>
    <w:p w:rsidR="00A66810" w:rsidRPr="00570FF3" w:rsidRDefault="00A66810" w:rsidP="00A66810">
      <w:pPr>
        <w:pStyle w:val="vinetas"/>
        <w:jc w:val="both"/>
      </w:pPr>
      <w:r w:rsidRPr="00570FF3">
        <w:t>Precios sujetos a cambio sin previo aviso.</w:t>
      </w:r>
    </w:p>
    <w:p w:rsidR="00A66810" w:rsidRDefault="00A66810" w:rsidP="00A66810">
      <w:pPr>
        <w:pStyle w:val="vinetas"/>
        <w:jc w:val="both"/>
      </w:pPr>
      <w:r w:rsidRPr="00570FF3">
        <w:t>Aplican gastos de cancelación según condiciones generales sin excepción.</w:t>
      </w:r>
    </w:p>
    <w:p w:rsidR="00A66810" w:rsidRDefault="00A66810" w:rsidP="00A66810">
      <w:pPr>
        <w:pStyle w:val="vinetas"/>
        <w:jc w:val="both"/>
      </w:pPr>
      <w:r>
        <w:t>Los hoteles cobran suplemento por alojamiento en la noche de navidad (24 diciembre) y/o la noche de año nuevo (31 de diciembre). Por favor consultar para cada fecha y hotel en particular.</w:t>
      </w:r>
      <w:r w:rsidRPr="00116E36">
        <w:t xml:space="preserve"> </w:t>
      </w:r>
      <w:r>
        <w:t xml:space="preserve">Normalmente el suplemento de navidad no es obligatorio salvo en algunos hoteles. </w:t>
      </w:r>
      <w:r w:rsidRPr="00116E36">
        <w:t xml:space="preserve">El </w:t>
      </w:r>
      <w:r>
        <w:t>suplemento de año n</w:t>
      </w:r>
      <w:r w:rsidRPr="00116E36">
        <w:t>uevo</w:t>
      </w:r>
      <w:r>
        <w:t>, por lo general, e</w:t>
      </w:r>
      <w:r w:rsidRPr="00116E36">
        <w:t>s obligatorio.</w:t>
      </w:r>
    </w:p>
    <w:p w:rsidR="00A66810" w:rsidRDefault="00A66810" w:rsidP="00A66810">
      <w:pPr>
        <w:pStyle w:val="vinetas"/>
      </w:pPr>
      <w:r>
        <w:t>Por favor informar si el viaje coincide con un viaje de novios u ocasiones especiales.</w:t>
      </w:r>
    </w:p>
    <w:p w:rsidR="00A66810" w:rsidRDefault="00A66810" w:rsidP="00A66810">
      <w:pPr>
        <w:pStyle w:val="vinetas"/>
      </w:pPr>
      <w:r>
        <w:t>También por favor informar cuando hay clientes minusválidos y/o con necesidades especiales.</w:t>
      </w:r>
    </w:p>
    <w:p w:rsidR="00A66810" w:rsidRDefault="00A66810" w:rsidP="00A66810">
      <w:pPr>
        <w:pStyle w:val="vinetas"/>
        <w:jc w:val="both"/>
      </w:pPr>
      <w:r w:rsidRPr="00570FF3">
        <w:t>Adicionar 2% de gastos financieros.</w:t>
      </w:r>
    </w:p>
    <w:p w:rsidR="00A66810" w:rsidRPr="0084131A" w:rsidRDefault="00A66810" w:rsidP="00A66810">
      <w:pPr>
        <w:pStyle w:val="dias"/>
        <w:rPr>
          <w:color w:val="1F3864"/>
          <w:sz w:val="28"/>
          <w:szCs w:val="28"/>
        </w:rPr>
      </w:pPr>
      <w:bookmarkStart w:id="0" w:name="_GoBack"/>
      <w:bookmarkEnd w:id="0"/>
      <w:r w:rsidRPr="0084131A">
        <w:rPr>
          <w:color w:val="1F3864"/>
          <w:sz w:val="28"/>
          <w:szCs w:val="28"/>
        </w:rPr>
        <w:t>POLÍTICA DE NIÑOS</w:t>
      </w:r>
    </w:p>
    <w:p w:rsidR="00A66810" w:rsidRPr="003D0718" w:rsidRDefault="00A66810" w:rsidP="00A66810">
      <w:pPr>
        <w:pStyle w:val="vinetas"/>
        <w:jc w:val="both"/>
      </w:pPr>
      <w:r>
        <w:rPr>
          <w:lang w:val="es-ES"/>
        </w:rPr>
        <w:t>Menores de 3 años van gratis, compartiendo cama con adultos.</w:t>
      </w:r>
      <w:r w:rsidRPr="009E2B43">
        <w:t xml:space="preserve"> </w:t>
      </w:r>
    </w:p>
    <w:p w:rsidR="00A66810" w:rsidRPr="003D0718" w:rsidRDefault="00A66810" w:rsidP="00A66810">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A66810" w:rsidRPr="009E2B43" w:rsidRDefault="00A66810" w:rsidP="00A66810">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A66810" w:rsidRDefault="00A66810" w:rsidP="00A66810">
      <w:pPr>
        <w:pStyle w:val="vinetas"/>
        <w:jc w:val="both"/>
      </w:pPr>
      <w:r>
        <w:t>Niños a partir de 11 años, pagan como adultos.</w:t>
      </w:r>
    </w:p>
    <w:p w:rsidR="00A66810" w:rsidRDefault="00A66810" w:rsidP="00A66810">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A66810" w:rsidRDefault="00A66810" w:rsidP="00A66810">
      <w:pPr>
        <w:pStyle w:val="vinetas"/>
        <w:jc w:val="both"/>
      </w:pPr>
      <w:r w:rsidRPr="00514802">
        <w:t>Casi todos los hoteles en el Mar Muerto SOLO aceptan habitaciones triples para 2 adultos y 1 niño menor de 11 niños. Por favor consultar para más detalles.</w:t>
      </w:r>
    </w:p>
    <w:p w:rsidR="00F5312B" w:rsidRDefault="00F5312B" w:rsidP="00F5312B">
      <w:pPr>
        <w:pStyle w:val="itinerario"/>
      </w:pPr>
    </w:p>
    <w:p w:rsidR="00A66810" w:rsidRPr="0084131A" w:rsidRDefault="00A66810" w:rsidP="00A66810">
      <w:pPr>
        <w:pStyle w:val="dias"/>
        <w:rPr>
          <w:color w:val="1F3864"/>
          <w:sz w:val="28"/>
          <w:szCs w:val="28"/>
        </w:rPr>
      </w:pPr>
      <w:r w:rsidRPr="0084131A">
        <w:rPr>
          <w:color w:val="1F3864"/>
          <w:sz w:val="28"/>
          <w:szCs w:val="28"/>
        </w:rPr>
        <w:t>HOTELES PREVISTOS O SIMILARES</w:t>
      </w:r>
    </w:p>
    <w:p w:rsidR="00A66810" w:rsidRDefault="00A66810" w:rsidP="00A66810">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A66810" w:rsidTr="003837FD">
        <w:tc>
          <w:tcPr>
            <w:tcW w:w="1403" w:type="dxa"/>
            <w:shd w:val="clear" w:color="auto" w:fill="1F3864"/>
            <w:vAlign w:val="center"/>
          </w:tcPr>
          <w:p w:rsidR="00A66810" w:rsidRPr="0084131A" w:rsidRDefault="00A66810" w:rsidP="003837FD">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A66810" w:rsidRPr="0084131A" w:rsidRDefault="00A66810" w:rsidP="003837FD">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A66810" w:rsidRPr="0084131A" w:rsidRDefault="00A66810" w:rsidP="003837FD">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A66810" w:rsidRPr="0084131A" w:rsidRDefault="00A66810" w:rsidP="003837FD">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A66810" w:rsidRPr="0084131A" w:rsidRDefault="00A66810" w:rsidP="003837FD">
            <w:pPr>
              <w:jc w:val="center"/>
              <w:rPr>
                <w:b/>
                <w:color w:val="FFFFFF" w:themeColor="background1"/>
                <w:sz w:val="28"/>
                <w:szCs w:val="28"/>
              </w:rPr>
            </w:pPr>
            <w:r w:rsidRPr="0084131A">
              <w:rPr>
                <w:b/>
                <w:color w:val="FFFFFF" w:themeColor="background1"/>
                <w:sz w:val="28"/>
                <w:szCs w:val="28"/>
              </w:rPr>
              <w:t>Turista Superior</w:t>
            </w:r>
          </w:p>
        </w:tc>
      </w:tr>
      <w:tr w:rsidR="00A66810" w:rsidTr="003837FD">
        <w:tc>
          <w:tcPr>
            <w:tcW w:w="1403" w:type="dxa"/>
            <w:vAlign w:val="center"/>
          </w:tcPr>
          <w:p w:rsidR="00A66810" w:rsidRPr="004C775E" w:rsidRDefault="00A66810" w:rsidP="003837FD">
            <w:pPr>
              <w:jc w:val="center"/>
            </w:pPr>
            <w:r>
              <w:t>Ammá</w:t>
            </w:r>
            <w:r w:rsidRPr="004C775E">
              <w:t>n</w:t>
            </w:r>
          </w:p>
        </w:tc>
        <w:tc>
          <w:tcPr>
            <w:tcW w:w="2161" w:type="dxa"/>
            <w:vAlign w:val="center"/>
          </w:tcPr>
          <w:p w:rsidR="00A66810" w:rsidRDefault="00A66810" w:rsidP="003837FD">
            <w:pPr>
              <w:jc w:val="center"/>
            </w:pPr>
            <w:r w:rsidRPr="00125EF1">
              <w:t>Crowne Plaza</w:t>
            </w:r>
          </w:p>
        </w:tc>
        <w:tc>
          <w:tcPr>
            <w:tcW w:w="2162" w:type="dxa"/>
            <w:vAlign w:val="center"/>
          </w:tcPr>
          <w:p w:rsidR="00A66810" w:rsidRDefault="00A66810" w:rsidP="003837FD">
            <w:pPr>
              <w:jc w:val="center"/>
            </w:pPr>
            <w:r w:rsidRPr="00125EF1">
              <w:t>Landmark</w:t>
            </w:r>
          </w:p>
          <w:p w:rsidR="00A66810" w:rsidRDefault="00A66810" w:rsidP="003837FD">
            <w:pPr>
              <w:jc w:val="center"/>
            </w:pPr>
            <w:r>
              <w:t>o</w:t>
            </w:r>
          </w:p>
          <w:p w:rsidR="00A66810" w:rsidRDefault="00A66810" w:rsidP="003837FD">
            <w:pPr>
              <w:jc w:val="center"/>
            </w:pPr>
            <w:r>
              <w:t>Kempinski</w:t>
            </w:r>
          </w:p>
          <w:p w:rsidR="00A66810" w:rsidRDefault="00A66810" w:rsidP="003837FD">
            <w:pPr>
              <w:jc w:val="center"/>
            </w:pPr>
            <w:r>
              <w:t>o</w:t>
            </w:r>
          </w:p>
          <w:p w:rsidR="00A66810" w:rsidRDefault="00A66810" w:rsidP="003837FD">
            <w:pPr>
              <w:jc w:val="center"/>
            </w:pPr>
            <w:r w:rsidRPr="00487F3C">
              <w:t>Mövenpick</w:t>
            </w:r>
          </w:p>
        </w:tc>
        <w:tc>
          <w:tcPr>
            <w:tcW w:w="2162" w:type="dxa"/>
            <w:vAlign w:val="center"/>
          </w:tcPr>
          <w:p w:rsidR="00A66810" w:rsidRDefault="00A66810" w:rsidP="003837FD">
            <w:pPr>
              <w:jc w:val="center"/>
            </w:pPr>
            <w:r w:rsidRPr="00125EF1">
              <w:t>Le Bristol</w:t>
            </w:r>
          </w:p>
          <w:p w:rsidR="00A66810" w:rsidRDefault="00A66810" w:rsidP="003837FD">
            <w:pPr>
              <w:jc w:val="center"/>
            </w:pPr>
            <w:r>
              <w:t>o</w:t>
            </w:r>
          </w:p>
          <w:p w:rsidR="00A66810" w:rsidRDefault="00A66810" w:rsidP="003837FD">
            <w:pPr>
              <w:jc w:val="center"/>
            </w:pPr>
            <w:r>
              <w:t>Centro Meda by Rotana</w:t>
            </w:r>
          </w:p>
        </w:tc>
        <w:tc>
          <w:tcPr>
            <w:tcW w:w="2162" w:type="dxa"/>
            <w:vAlign w:val="center"/>
          </w:tcPr>
          <w:p w:rsidR="00A66810" w:rsidRDefault="00A66810" w:rsidP="003837FD">
            <w:pPr>
              <w:jc w:val="center"/>
            </w:pPr>
            <w:r>
              <w:t>Corp</w:t>
            </w:r>
          </w:p>
          <w:p w:rsidR="00A66810" w:rsidRDefault="00A66810" w:rsidP="003837FD">
            <w:pPr>
              <w:jc w:val="center"/>
            </w:pPr>
            <w:r>
              <w:t>o</w:t>
            </w:r>
          </w:p>
          <w:p w:rsidR="00A66810" w:rsidRDefault="00A66810" w:rsidP="003837FD">
            <w:pPr>
              <w:jc w:val="center"/>
            </w:pPr>
            <w:r>
              <w:t>Coral Tower</w:t>
            </w:r>
          </w:p>
          <w:p w:rsidR="00A66810" w:rsidRDefault="00A66810" w:rsidP="003837FD">
            <w:pPr>
              <w:jc w:val="center"/>
            </w:pPr>
            <w:r>
              <w:t>o</w:t>
            </w:r>
          </w:p>
          <w:p w:rsidR="00A66810" w:rsidRDefault="00A66810" w:rsidP="003837FD">
            <w:pPr>
              <w:jc w:val="center"/>
            </w:pPr>
            <w:r>
              <w:t>Olive Tree</w:t>
            </w:r>
          </w:p>
        </w:tc>
      </w:tr>
      <w:tr w:rsidR="00A66810" w:rsidTr="003837FD">
        <w:tc>
          <w:tcPr>
            <w:tcW w:w="1403" w:type="dxa"/>
            <w:vAlign w:val="center"/>
          </w:tcPr>
          <w:p w:rsidR="00A66810" w:rsidRPr="004C775E" w:rsidRDefault="00A66810" w:rsidP="003837FD">
            <w:pPr>
              <w:jc w:val="center"/>
            </w:pPr>
            <w:r>
              <w:t>Petra</w:t>
            </w:r>
          </w:p>
        </w:tc>
        <w:tc>
          <w:tcPr>
            <w:tcW w:w="2161" w:type="dxa"/>
            <w:vAlign w:val="center"/>
          </w:tcPr>
          <w:p w:rsidR="00A66810" w:rsidRDefault="00A66810" w:rsidP="003837FD">
            <w:pPr>
              <w:jc w:val="center"/>
            </w:pPr>
            <w:r w:rsidRPr="00487F3C">
              <w:t>Mövenpick Resort</w:t>
            </w:r>
          </w:p>
        </w:tc>
        <w:tc>
          <w:tcPr>
            <w:tcW w:w="2162" w:type="dxa"/>
            <w:vAlign w:val="center"/>
          </w:tcPr>
          <w:p w:rsidR="00A66810" w:rsidRDefault="00A66810" w:rsidP="003837FD">
            <w:pPr>
              <w:jc w:val="center"/>
            </w:pPr>
            <w:r w:rsidRPr="00125EF1">
              <w:t>Old Village Resort</w:t>
            </w:r>
          </w:p>
        </w:tc>
        <w:tc>
          <w:tcPr>
            <w:tcW w:w="2162" w:type="dxa"/>
            <w:vAlign w:val="center"/>
          </w:tcPr>
          <w:p w:rsidR="00A66810" w:rsidRPr="00D77B10" w:rsidRDefault="00A66810" w:rsidP="003837FD">
            <w:pPr>
              <w:jc w:val="center"/>
              <w:rPr>
                <w:lang w:val="en-US"/>
              </w:rPr>
            </w:pPr>
            <w:r w:rsidRPr="00D77B10">
              <w:rPr>
                <w:lang w:val="en-US"/>
              </w:rPr>
              <w:t>Mövenpick Nabatean Castle</w:t>
            </w:r>
          </w:p>
          <w:p w:rsidR="00A66810" w:rsidRPr="00D77B10" w:rsidRDefault="00A66810" w:rsidP="003837FD">
            <w:pPr>
              <w:jc w:val="center"/>
              <w:rPr>
                <w:lang w:val="en-US"/>
              </w:rPr>
            </w:pPr>
            <w:r w:rsidRPr="00D77B10">
              <w:rPr>
                <w:lang w:val="en-US"/>
              </w:rPr>
              <w:t>o</w:t>
            </w:r>
          </w:p>
          <w:p w:rsidR="00A66810" w:rsidRDefault="00A66810" w:rsidP="003837FD">
            <w:pPr>
              <w:jc w:val="center"/>
              <w:rPr>
                <w:lang w:val="en-US"/>
              </w:rPr>
            </w:pPr>
            <w:r w:rsidRPr="00D77B10">
              <w:rPr>
                <w:lang w:val="en-US"/>
              </w:rPr>
              <w:t>Guest House Petra</w:t>
            </w:r>
          </w:p>
          <w:p w:rsidR="00A66810" w:rsidRDefault="00A66810" w:rsidP="003837FD">
            <w:pPr>
              <w:jc w:val="center"/>
              <w:rPr>
                <w:lang w:val="en-US"/>
              </w:rPr>
            </w:pPr>
            <w:r>
              <w:rPr>
                <w:lang w:val="en-US"/>
              </w:rPr>
              <w:t>o</w:t>
            </w:r>
          </w:p>
          <w:p w:rsidR="00A66810" w:rsidRPr="00D77B10" w:rsidRDefault="00A66810" w:rsidP="003837FD">
            <w:pPr>
              <w:jc w:val="center"/>
              <w:rPr>
                <w:lang w:val="en-US"/>
              </w:rPr>
            </w:pPr>
            <w:r>
              <w:rPr>
                <w:lang w:val="en-US"/>
              </w:rPr>
              <w:t>Petra Boutique</w:t>
            </w:r>
          </w:p>
        </w:tc>
        <w:tc>
          <w:tcPr>
            <w:tcW w:w="2162" w:type="dxa"/>
            <w:vAlign w:val="center"/>
          </w:tcPr>
          <w:p w:rsidR="00A66810" w:rsidRPr="00D77B10" w:rsidRDefault="00A66810" w:rsidP="003837FD">
            <w:pPr>
              <w:jc w:val="center"/>
              <w:rPr>
                <w:lang w:val="pt-PT"/>
              </w:rPr>
            </w:pPr>
            <w:r w:rsidRPr="00D77B10">
              <w:rPr>
                <w:lang w:val="pt-PT"/>
              </w:rPr>
              <w:t>P Quattro Relax Hotel</w:t>
            </w:r>
          </w:p>
          <w:p w:rsidR="00A66810" w:rsidRPr="00D77B10" w:rsidRDefault="00A66810" w:rsidP="003837FD">
            <w:pPr>
              <w:jc w:val="center"/>
              <w:rPr>
                <w:lang w:val="pt-PT"/>
              </w:rPr>
            </w:pPr>
            <w:r w:rsidRPr="00D77B10">
              <w:rPr>
                <w:lang w:val="pt-PT"/>
              </w:rPr>
              <w:t>o</w:t>
            </w:r>
          </w:p>
          <w:p w:rsidR="00A66810" w:rsidRPr="00D77B10" w:rsidRDefault="00A66810" w:rsidP="003837FD">
            <w:pPr>
              <w:jc w:val="center"/>
              <w:rPr>
                <w:lang w:val="pt-PT"/>
              </w:rPr>
            </w:pPr>
            <w:r w:rsidRPr="00D77B10">
              <w:rPr>
                <w:lang w:val="pt-PT"/>
              </w:rPr>
              <w:t>Petra Moon</w:t>
            </w:r>
          </w:p>
          <w:p w:rsidR="00A66810" w:rsidRDefault="00A66810" w:rsidP="003837FD">
            <w:pPr>
              <w:jc w:val="center"/>
            </w:pPr>
            <w:r>
              <w:t>o</w:t>
            </w:r>
          </w:p>
          <w:p w:rsidR="00A66810" w:rsidRDefault="00A66810" w:rsidP="003837FD">
            <w:pPr>
              <w:jc w:val="center"/>
            </w:pPr>
            <w:r>
              <w:t>Sella</w:t>
            </w:r>
          </w:p>
          <w:p w:rsidR="00A66810" w:rsidRDefault="00A66810" w:rsidP="003837FD">
            <w:pPr>
              <w:jc w:val="center"/>
            </w:pPr>
            <w:r>
              <w:t>o</w:t>
            </w:r>
          </w:p>
          <w:p w:rsidR="00A66810" w:rsidRDefault="00A66810" w:rsidP="003837FD">
            <w:pPr>
              <w:jc w:val="center"/>
            </w:pPr>
            <w:r>
              <w:t>Petra Elite</w:t>
            </w:r>
          </w:p>
        </w:tc>
      </w:tr>
      <w:tr w:rsidR="00A66810" w:rsidTr="003837FD">
        <w:tc>
          <w:tcPr>
            <w:tcW w:w="1403" w:type="dxa"/>
            <w:vAlign w:val="center"/>
          </w:tcPr>
          <w:p w:rsidR="00A66810" w:rsidRPr="004C775E" w:rsidRDefault="00A66810" w:rsidP="003837FD">
            <w:pPr>
              <w:jc w:val="center"/>
            </w:pPr>
            <w:r>
              <w:t>Áqaba</w:t>
            </w:r>
          </w:p>
        </w:tc>
        <w:tc>
          <w:tcPr>
            <w:tcW w:w="2161" w:type="dxa"/>
            <w:vAlign w:val="center"/>
          </w:tcPr>
          <w:p w:rsidR="00A66810" w:rsidRDefault="00A66810" w:rsidP="003837FD">
            <w:pPr>
              <w:jc w:val="center"/>
            </w:pPr>
            <w:r w:rsidRPr="00125EF1">
              <w:t>Kempinski City Center</w:t>
            </w:r>
          </w:p>
          <w:p w:rsidR="00A66810" w:rsidRDefault="00A66810" w:rsidP="003837FD">
            <w:pPr>
              <w:jc w:val="center"/>
            </w:pPr>
            <w:r>
              <w:t>o</w:t>
            </w:r>
          </w:p>
          <w:p w:rsidR="00A66810" w:rsidRDefault="00A66810" w:rsidP="003837FD">
            <w:pPr>
              <w:jc w:val="center"/>
            </w:pPr>
            <w:r>
              <w:t>InterContinental City Center</w:t>
            </w:r>
          </w:p>
        </w:tc>
        <w:tc>
          <w:tcPr>
            <w:tcW w:w="2162" w:type="dxa"/>
            <w:vAlign w:val="center"/>
          </w:tcPr>
          <w:p w:rsidR="00A66810" w:rsidRPr="00D77B10" w:rsidRDefault="00A66810" w:rsidP="003837FD">
            <w:pPr>
              <w:jc w:val="center"/>
              <w:rPr>
                <w:lang w:val="en-US"/>
              </w:rPr>
            </w:pPr>
            <w:r w:rsidRPr="00D77B10">
              <w:rPr>
                <w:lang w:val="en-US"/>
              </w:rPr>
              <w:t>Mövenpick Tala Bay</w:t>
            </w:r>
          </w:p>
          <w:p w:rsidR="00A66810" w:rsidRPr="00D77B10" w:rsidRDefault="00A66810" w:rsidP="003837FD">
            <w:pPr>
              <w:jc w:val="center"/>
              <w:rPr>
                <w:lang w:val="en-US"/>
              </w:rPr>
            </w:pPr>
            <w:r w:rsidRPr="00D77B10">
              <w:rPr>
                <w:lang w:val="en-US"/>
              </w:rPr>
              <w:t>o</w:t>
            </w:r>
          </w:p>
          <w:p w:rsidR="00A66810" w:rsidRPr="00D77B10" w:rsidRDefault="00A66810" w:rsidP="003837FD">
            <w:pPr>
              <w:jc w:val="center"/>
              <w:rPr>
                <w:lang w:val="en-US"/>
              </w:rPr>
            </w:pPr>
            <w:r w:rsidRPr="00D77B10">
              <w:rPr>
                <w:lang w:val="en-US"/>
              </w:rPr>
              <w:t>Mövenpick City Center</w:t>
            </w:r>
          </w:p>
        </w:tc>
        <w:tc>
          <w:tcPr>
            <w:tcW w:w="2162" w:type="dxa"/>
            <w:vAlign w:val="center"/>
          </w:tcPr>
          <w:p w:rsidR="00A66810" w:rsidRDefault="00A66810" w:rsidP="003837FD">
            <w:pPr>
              <w:jc w:val="center"/>
            </w:pPr>
            <w:r>
              <w:t>Grand Tala Ba</w:t>
            </w:r>
            <w:r w:rsidRPr="00125EF1">
              <w:t>y Resort</w:t>
            </w:r>
          </w:p>
        </w:tc>
        <w:tc>
          <w:tcPr>
            <w:tcW w:w="2162" w:type="dxa"/>
            <w:vAlign w:val="center"/>
          </w:tcPr>
          <w:p w:rsidR="00A66810" w:rsidRDefault="00A66810" w:rsidP="003837FD">
            <w:pPr>
              <w:jc w:val="center"/>
            </w:pPr>
            <w:r w:rsidRPr="00125EF1">
              <w:t>Hilton Doubletree City Center</w:t>
            </w:r>
          </w:p>
          <w:p w:rsidR="00A66810" w:rsidRDefault="00A66810" w:rsidP="003837FD">
            <w:pPr>
              <w:jc w:val="center"/>
            </w:pPr>
            <w:r>
              <w:t>o</w:t>
            </w:r>
          </w:p>
          <w:p w:rsidR="00A66810" w:rsidRDefault="00A66810" w:rsidP="003837FD">
            <w:pPr>
              <w:jc w:val="center"/>
            </w:pPr>
            <w:r>
              <w:t>Marina Plaza</w:t>
            </w:r>
          </w:p>
        </w:tc>
      </w:tr>
    </w:tbl>
    <w:p w:rsidR="00A66810" w:rsidRPr="0084131A" w:rsidRDefault="00A66810" w:rsidP="00A66810">
      <w:pPr>
        <w:pStyle w:val="dias"/>
        <w:rPr>
          <w:color w:val="1F3864"/>
          <w:sz w:val="28"/>
          <w:szCs w:val="28"/>
          <w:lang w:val="es-ES"/>
        </w:rPr>
      </w:pPr>
      <w:r w:rsidRPr="0084131A">
        <w:rPr>
          <w:color w:val="1F3864"/>
          <w:sz w:val="28"/>
          <w:szCs w:val="28"/>
          <w:lang w:val="es-ES"/>
        </w:rPr>
        <w:t>FIESTAS EN JORDANIA</w:t>
      </w:r>
    </w:p>
    <w:p w:rsidR="00A66810" w:rsidRPr="000D4BB8" w:rsidRDefault="00A66810" w:rsidP="00A66810">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A66810" w:rsidTr="003837FD">
        <w:tc>
          <w:tcPr>
            <w:tcW w:w="5110" w:type="dxa"/>
            <w:tcBorders>
              <w:right w:val="single" w:sz="12" w:space="0" w:color="auto"/>
            </w:tcBorders>
            <w:vAlign w:val="center"/>
          </w:tcPr>
          <w:p w:rsidR="00A66810" w:rsidRPr="002049DB" w:rsidRDefault="00A66810" w:rsidP="003837FD">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A66810" w:rsidRPr="002049DB" w:rsidRDefault="00A66810" w:rsidP="003837FD">
            <w:pPr>
              <w:jc w:val="center"/>
            </w:pPr>
            <w:r>
              <w:t>Abril 10</w:t>
            </w:r>
          </w:p>
        </w:tc>
      </w:tr>
      <w:tr w:rsidR="00A66810" w:rsidTr="003837FD">
        <w:tc>
          <w:tcPr>
            <w:tcW w:w="5110" w:type="dxa"/>
            <w:tcBorders>
              <w:right w:val="single" w:sz="12" w:space="0" w:color="auto"/>
            </w:tcBorders>
            <w:vAlign w:val="center"/>
          </w:tcPr>
          <w:p w:rsidR="00A66810" w:rsidRPr="002049DB" w:rsidRDefault="00A66810" w:rsidP="003837FD">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A66810" w:rsidRDefault="00A66810" w:rsidP="003837FD">
            <w:pPr>
              <w:jc w:val="center"/>
            </w:pPr>
            <w:r>
              <w:t>Abril 17</w:t>
            </w:r>
          </w:p>
        </w:tc>
      </w:tr>
      <w:tr w:rsidR="00A66810" w:rsidTr="003837FD">
        <w:tc>
          <w:tcPr>
            <w:tcW w:w="5110" w:type="dxa"/>
            <w:tcBorders>
              <w:right w:val="single" w:sz="12" w:space="0" w:color="auto"/>
            </w:tcBorders>
            <w:vAlign w:val="center"/>
          </w:tcPr>
          <w:p w:rsidR="00A66810" w:rsidRPr="002049DB" w:rsidRDefault="00A66810" w:rsidP="003837FD">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A66810" w:rsidRDefault="00A66810" w:rsidP="003837FD">
            <w:pPr>
              <w:jc w:val="center"/>
            </w:pPr>
            <w:r>
              <w:t>Abril 17</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Abril 24</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Mayo 1</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Mayo 25</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Abril o mayo</w:t>
            </w:r>
          </w:p>
        </w:tc>
      </w:tr>
      <w:tr w:rsidR="00A66810" w:rsidTr="003837FD">
        <w:tc>
          <w:tcPr>
            <w:tcW w:w="5110" w:type="dxa"/>
            <w:tcBorders>
              <w:right w:val="single" w:sz="12" w:space="0" w:color="auto"/>
            </w:tcBorders>
            <w:vAlign w:val="center"/>
          </w:tcPr>
          <w:p w:rsidR="00A66810" w:rsidRPr="002049DB" w:rsidRDefault="00A66810" w:rsidP="003837FD">
            <w:pPr>
              <w:jc w:val="center"/>
            </w:pPr>
            <w:r>
              <w:t>SOFFEX Amman</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Octubre 31 a noviembre 3</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Abril 2 a mayo 2</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Mayo 3 al 7</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Julio 9 al 13</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A66810" w:rsidRPr="002049DB" w:rsidRDefault="00A66810" w:rsidP="003837FD">
            <w:pPr>
              <w:jc w:val="center"/>
            </w:pPr>
            <w:r>
              <w:t>Diciembre 25</w:t>
            </w:r>
          </w:p>
        </w:tc>
      </w:tr>
      <w:tr w:rsidR="00A66810" w:rsidTr="003837FD">
        <w:tc>
          <w:tcPr>
            <w:tcW w:w="5110" w:type="dxa"/>
            <w:tcBorders>
              <w:right w:val="single" w:sz="12" w:space="0" w:color="auto"/>
            </w:tcBorders>
            <w:vAlign w:val="center"/>
          </w:tcPr>
          <w:p w:rsidR="00A66810" w:rsidRPr="002049DB" w:rsidRDefault="00A66810" w:rsidP="003837FD">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A66810" w:rsidRPr="002049DB" w:rsidRDefault="00A66810" w:rsidP="003837FD">
            <w:pPr>
              <w:jc w:val="center"/>
            </w:pPr>
            <w:r>
              <w:t>Diciembre 31</w:t>
            </w:r>
          </w:p>
        </w:tc>
      </w:tr>
    </w:tbl>
    <w:p w:rsidR="00A66810" w:rsidRPr="00F5312B" w:rsidRDefault="00A66810" w:rsidP="00F5312B">
      <w:pPr>
        <w:pStyle w:val="itinerario"/>
      </w:pPr>
    </w:p>
    <w:p w:rsidR="00F5312B" w:rsidRPr="00F5312B" w:rsidRDefault="00F5312B" w:rsidP="00F5312B">
      <w:pPr>
        <w:pStyle w:val="dias"/>
        <w:rPr>
          <w:color w:val="1F3864"/>
          <w:sz w:val="28"/>
          <w:szCs w:val="28"/>
        </w:rPr>
      </w:pPr>
      <w:r w:rsidRPr="00F5312B">
        <w:rPr>
          <w:color w:val="1F3864"/>
          <w:sz w:val="28"/>
          <w:szCs w:val="28"/>
        </w:rPr>
        <w:t>INFORMACIÓN CULTURAL</w:t>
      </w:r>
    </w:p>
    <w:p w:rsidR="00A66810" w:rsidRDefault="00A66810" w:rsidP="00A66810">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Pr="007156DF">
        <w:t>Es muy importante el respeto ajeno a las costumbres del país</w:t>
      </w:r>
      <w:r>
        <w:t xml:space="preserve"> </w:t>
      </w:r>
      <w:r w:rsidRPr="007156DF">
        <w:t>y los horarios durante ese mes.</w:t>
      </w:r>
    </w:p>
    <w:p w:rsidR="00A66810" w:rsidRPr="007156DF" w:rsidRDefault="00A66810" w:rsidP="00A66810">
      <w:pPr>
        <w:pStyle w:val="itinerario"/>
        <w:jc w:val="left"/>
      </w:pPr>
    </w:p>
    <w:p w:rsidR="00A66810" w:rsidRDefault="00A66810" w:rsidP="00A66810">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A66810" w:rsidRPr="007156DF" w:rsidRDefault="00A66810" w:rsidP="00A66810">
      <w:pPr>
        <w:pStyle w:val="itinerario"/>
      </w:pPr>
    </w:p>
    <w:p w:rsidR="00A66810" w:rsidRPr="0084131A" w:rsidRDefault="00A66810" w:rsidP="00A66810">
      <w:pPr>
        <w:pStyle w:val="dias"/>
        <w:rPr>
          <w:color w:val="1F3864"/>
          <w:sz w:val="28"/>
          <w:szCs w:val="28"/>
          <w:lang w:val="es-ES"/>
        </w:rPr>
      </w:pPr>
      <w:r w:rsidRPr="0084131A">
        <w:rPr>
          <w:caps w:val="0"/>
          <w:color w:val="1F3864"/>
          <w:sz w:val="28"/>
          <w:szCs w:val="28"/>
          <w:lang w:val="es-ES"/>
        </w:rPr>
        <w:t>RECOMENDACIONES PARA EL VESTUARIO</w:t>
      </w:r>
    </w:p>
    <w:p w:rsidR="00A66810" w:rsidRDefault="00A66810" w:rsidP="00A66810">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Pr="00844AFC">
        <w:t xml:space="preserve"> </w:t>
      </w:r>
    </w:p>
    <w:p w:rsidR="00A66810" w:rsidRPr="005E384F" w:rsidRDefault="00A66810" w:rsidP="00A66810">
      <w:pPr>
        <w:pStyle w:val="vinetas"/>
        <w:jc w:val="both"/>
      </w:pPr>
      <w:r>
        <w:t>Para visitar mezquitas, todos deben descalzarse, aunque pueden mantenerse los calcetines.</w:t>
      </w:r>
    </w:p>
    <w:p w:rsidR="00A66810" w:rsidRPr="005E384F" w:rsidRDefault="00A66810" w:rsidP="00A66810">
      <w:pPr>
        <w:pStyle w:val="vinetas"/>
        <w:jc w:val="both"/>
      </w:pPr>
      <w:r w:rsidRPr="005E384F">
        <w:t xml:space="preserve">No es aconsejable para las mujeres utilizar prendas cortas y ajustadas. </w:t>
      </w:r>
    </w:p>
    <w:p w:rsidR="00A66810" w:rsidRPr="005E384F" w:rsidRDefault="00A66810" w:rsidP="00A66810">
      <w:pPr>
        <w:pStyle w:val="vinetas"/>
        <w:jc w:val="both"/>
      </w:pPr>
      <w:r w:rsidRPr="005E384F">
        <w:t xml:space="preserve">El calzado debe ser cómodo y resistente. </w:t>
      </w:r>
    </w:p>
    <w:p w:rsidR="00A66810" w:rsidRDefault="00A66810" w:rsidP="00A66810">
      <w:pPr>
        <w:pStyle w:val="vinetas"/>
        <w:jc w:val="both"/>
      </w:pPr>
      <w:r w:rsidRPr="005E384F">
        <w:t>Recomendamos incluir en su equipaje bañador, protector solar, repelente contra mosquitos y aquellos artículos básicos y medicamentos que allí le pueda ser difícil encontrar.</w:t>
      </w:r>
    </w:p>
    <w:p w:rsidR="00A66810" w:rsidRDefault="00A66810" w:rsidP="00A66810">
      <w:pPr>
        <w:pStyle w:val="itinerario"/>
      </w:pPr>
    </w:p>
    <w:p w:rsidR="00A66810" w:rsidRDefault="00A66810" w:rsidP="00A66810">
      <w:pPr>
        <w:pStyle w:val="itinerario"/>
      </w:pPr>
    </w:p>
    <w:p w:rsidR="005D5EBF" w:rsidRDefault="005D5EBF" w:rsidP="00A66810">
      <w:pPr>
        <w:pStyle w:val="subtituloprograma"/>
        <w:rPr>
          <w:color w:val="1F3864"/>
        </w:rPr>
      </w:pPr>
    </w:p>
    <w:p w:rsidR="00A66810" w:rsidRPr="00777AE0" w:rsidRDefault="00A66810" w:rsidP="00A66810">
      <w:pPr>
        <w:pStyle w:val="subtituloprograma"/>
        <w:rPr>
          <w:color w:val="1F3864"/>
        </w:rPr>
      </w:pPr>
      <w:r w:rsidRPr="00777AE0">
        <w:rPr>
          <w:color w:val="1F3864"/>
        </w:rPr>
        <w:t>Condiciones específicas</w:t>
      </w:r>
    </w:p>
    <w:p w:rsidR="00A66810" w:rsidRPr="007F4802" w:rsidRDefault="00A66810" w:rsidP="00A66810">
      <w:pPr>
        <w:pStyle w:val="itinerario"/>
      </w:pPr>
    </w:p>
    <w:p w:rsidR="00A66810" w:rsidRPr="00777AE0" w:rsidRDefault="00A66810" w:rsidP="00A66810">
      <w:pPr>
        <w:pStyle w:val="dias"/>
        <w:rPr>
          <w:color w:val="1F3864"/>
          <w:sz w:val="28"/>
          <w:szCs w:val="28"/>
        </w:rPr>
      </w:pPr>
      <w:r w:rsidRPr="00777AE0">
        <w:rPr>
          <w:caps w:val="0"/>
          <w:color w:val="1F3864"/>
          <w:sz w:val="28"/>
          <w:szCs w:val="28"/>
        </w:rPr>
        <w:t>NO INCLUYE</w:t>
      </w:r>
    </w:p>
    <w:p w:rsidR="00A66810" w:rsidRDefault="00A66810" w:rsidP="00A66810">
      <w:pPr>
        <w:pStyle w:val="vinetas"/>
      </w:pPr>
      <w:r w:rsidRPr="007F4802">
        <w:t>Alimentación no estipulada en los itinerarios.</w:t>
      </w:r>
    </w:p>
    <w:p w:rsidR="00A66810" w:rsidRPr="007F4802" w:rsidRDefault="00A66810" w:rsidP="00A66810">
      <w:pPr>
        <w:pStyle w:val="vinetas"/>
      </w:pPr>
      <w:r>
        <w:t>Bebidas con las comidas.</w:t>
      </w:r>
    </w:p>
    <w:p w:rsidR="00A66810" w:rsidRPr="007F4802" w:rsidRDefault="00A66810" w:rsidP="00A66810">
      <w:pPr>
        <w:pStyle w:val="vinetas"/>
      </w:pPr>
      <w:r w:rsidRPr="007F4802">
        <w:t>Propinas.</w:t>
      </w:r>
    </w:p>
    <w:p w:rsidR="00A66810" w:rsidRPr="007F4802" w:rsidRDefault="00A66810" w:rsidP="00A66810">
      <w:pPr>
        <w:pStyle w:val="vinetas"/>
      </w:pPr>
      <w:r w:rsidRPr="007F4802">
        <w:t>Traslados donde no esté contemplado.</w:t>
      </w:r>
    </w:p>
    <w:p w:rsidR="00A66810" w:rsidRPr="007F4802" w:rsidRDefault="00A66810" w:rsidP="00A66810">
      <w:pPr>
        <w:pStyle w:val="vinetas"/>
      </w:pPr>
      <w:r w:rsidRPr="007F4802">
        <w:t>Extras de ningún tipo en los hoteles.</w:t>
      </w:r>
    </w:p>
    <w:p w:rsidR="00A66810" w:rsidRPr="007F4802" w:rsidRDefault="00A66810" w:rsidP="00A66810">
      <w:pPr>
        <w:pStyle w:val="vinetas"/>
      </w:pPr>
      <w:r w:rsidRPr="007F4802">
        <w:t>Excesos de equipaje.</w:t>
      </w:r>
    </w:p>
    <w:p w:rsidR="00A66810" w:rsidRPr="007F4802" w:rsidRDefault="00A66810" w:rsidP="00A66810">
      <w:pPr>
        <w:pStyle w:val="vinetas"/>
      </w:pPr>
      <w:r w:rsidRPr="007F4802">
        <w:t>Tiquetes Aéreos. (Q de combustible, Impuestos de tiquete, Tasa Administrativa).</w:t>
      </w:r>
    </w:p>
    <w:p w:rsidR="00A66810" w:rsidRPr="007F4802" w:rsidRDefault="00A66810" w:rsidP="00A66810">
      <w:pPr>
        <w:pStyle w:val="vinetas"/>
      </w:pPr>
      <w:r w:rsidRPr="007F4802">
        <w:t>Tasas de aeropuerto.</w:t>
      </w:r>
    </w:p>
    <w:p w:rsidR="00A66810" w:rsidRPr="007F4802" w:rsidRDefault="00A66810" w:rsidP="00A66810">
      <w:pPr>
        <w:pStyle w:val="vinetas"/>
      </w:pPr>
      <w:r w:rsidRPr="007F4802">
        <w:t>Gastos de índole personal.</w:t>
      </w:r>
    </w:p>
    <w:p w:rsidR="00A66810" w:rsidRPr="007F4802" w:rsidRDefault="00A66810" w:rsidP="00A66810">
      <w:pPr>
        <w:pStyle w:val="vinetas"/>
      </w:pPr>
      <w:r w:rsidRPr="007F4802">
        <w:t>Gastos médicos.</w:t>
      </w:r>
    </w:p>
    <w:p w:rsidR="00A66810" w:rsidRPr="007F4802" w:rsidRDefault="00A66810" w:rsidP="00A66810">
      <w:pPr>
        <w:pStyle w:val="vinetas"/>
      </w:pPr>
      <w:r w:rsidRPr="007F4802">
        <w:t>Tarjeta de asistencia médica.</w:t>
      </w:r>
    </w:p>
    <w:p w:rsidR="00A66810" w:rsidRDefault="00A66810" w:rsidP="00A66810">
      <w:pPr>
        <w:pStyle w:val="vinetas"/>
      </w:pPr>
      <w:r w:rsidRPr="007F4802">
        <w:t>2% de Gastos Financieros.</w:t>
      </w:r>
    </w:p>
    <w:p w:rsidR="00A66810" w:rsidRPr="00777AE0" w:rsidRDefault="00A66810" w:rsidP="00A66810">
      <w:pPr>
        <w:pStyle w:val="dias"/>
        <w:rPr>
          <w:color w:val="1F3864"/>
          <w:sz w:val="28"/>
          <w:szCs w:val="28"/>
        </w:rPr>
      </w:pPr>
      <w:r w:rsidRPr="00777AE0">
        <w:rPr>
          <w:caps w:val="0"/>
          <w:color w:val="1F3864"/>
          <w:sz w:val="28"/>
          <w:szCs w:val="28"/>
        </w:rPr>
        <w:t>VIGENCIA DEL PLAN</w:t>
      </w:r>
    </w:p>
    <w:p w:rsidR="00A66810" w:rsidRPr="007F4802" w:rsidRDefault="00A66810" w:rsidP="00A66810">
      <w:pPr>
        <w:pStyle w:val="itinerario"/>
      </w:pPr>
      <w:r w:rsidRPr="007F4802">
        <w:t xml:space="preserve">La validez de las tarifas publicadas en cada uno de nuestros programas aplica hasta máximo el último día indicado en la vigencia.  </w:t>
      </w:r>
    </w:p>
    <w:p w:rsidR="00A66810" w:rsidRPr="007F4802" w:rsidRDefault="00A66810" w:rsidP="00A66810">
      <w:pPr>
        <w:pStyle w:val="itinerario"/>
      </w:pPr>
    </w:p>
    <w:p w:rsidR="00A66810" w:rsidRPr="007F4802" w:rsidRDefault="00A66810" w:rsidP="00A66810">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A66810" w:rsidRPr="00777AE0" w:rsidRDefault="00A66810" w:rsidP="00A66810">
      <w:pPr>
        <w:pStyle w:val="dias"/>
        <w:rPr>
          <w:color w:val="1F3864"/>
          <w:sz w:val="28"/>
          <w:szCs w:val="28"/>
        </w:rPr>
      </w:pPr>
      <w:r w:rsidRPr="00777AE0">
        <w:rPr>
          <w:caps w:val="0"/>
          <w:color w:val="1F3864"/>
          <w:sz w:val="28"/>
          <w:szCs w:val="28"/>
        </w:rPr>
        <w:t>NOTAS IMPORTANTES</w:t>
      </w:r>
    </w:p>
    <w:p w:rsidR="00A66810" w:rsidRPr="00F6108C" w:rsidRDefault="00A66810" w:rsidP="00A66810">
      <w:pPr>
        <w:pStyle w:val="vinetas"/>
      </w:pPr>
      <w:r w:rsidRPr="00F6108C">
        <w:t>Tarifas sujetas a cambios y disponibilidad sin previo aviso.</w:t>
      </w:r>
    </w:p>
    <w:p w:rsidR="00A66810" w:rsidRPr="00F6108C" w:rsidRDefault="00A66810" w:rsidP="00A66810">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A66810" w:rsidRPr="00F6108C" w:rsidRDefault="00A66810" w:rsidP="00A66810">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A66810" w:rsidRPr="00F6108C" w:rsidRDefault="00A66810" w:rsidP="00A66810">
      <w:pPr>
        <w:pStyle w:val="vinetas"/>
      </w:pPr>
      <w:r w:rsidRPr="00F6108C">
        <w:t>Se entiende por servicios: traslados, visitas y excursiones detalladas, asistencia de guías locales para las visitas.</w:t>
      </w:r>
    </w:p>
    <w:p w:rsidR="00A66810" w:rsidRPr="00F6108C" w:rsidRDefault="00A66810" w:rsidP="00A66810">
      <w:pPr>
        <w:pStyle w:val="vinetas"/>
      </w:pPr>
      <w:r w:rsidRPr="00F6108C">
        <w:t>Las visitas incluidas son prestadas en servicio compartido no en privado.</w:t>
      </w:r>
    </w:p>
    <w:p w:rsidR="00A66810" w:rsidRPr="00F6108C" w:rsidRDefault="00A66810" w:rsidP="00A66810">
      <w:pPr>
        <w:pStyle w:val="vinetas"/>
      </w:pPr>
      <w:r w:rsidRPr="00F6108C">
        <w:t>Los hoteles mencionados como previstos al final de cada circuito están sujetos a variación, sin alterar en ningún momento su categoría.</w:t>
      </w:r>
    </w:p>
    <w:p w:rsidR="00A66810" w:rsidRPr="00F6108C" w:rsidRDefault="00A66810" w:rsidP="00A66810">
      <w:pPr>
        <w:pStyle w:val="vinetas"/>
      </w:pPr>
      <w:r w:rsidRPr="00F6108C">
        <w:t>Las habitaciones son en Categoría Estándar.</w:t>
      </w:r>
    </w:p>
    <w:p w:rsidR="00A66810" w:rsidRPr="00F6108C" w:rsidRDefault="00A66810" w:rsidP="00A66810">
      <w:pPr>
        <w:pStyle w:val="vinetas"/>
      </w:pPr>
      <w:r w:rsidRPr="00F6108C">
        <w:t>Precios no válidos para grupos, Semana Santa, grandes eventos, Navidad y Fin de año.</w:t>
      </w:r>
    </w:p>
    <w:p w:rsidR="005D5EBF" w:rsidRDefault="005D5EBF" w:rsidP="00A66810">
      <w:pPr>
        <w:pStyle w:val="dias"/>
        <w:rPr>
          <w:caps w:val="0"/>
          <w:color w:val="1F3864"/>
          <w:sz w:val="28"/>
          <w:szCs w:val="28"/>
        </w:rPr>
      </w:pPr>
    </w:p>
    <w:p w:rsidR="005D5EBF" w:rsidRDefault="005D5EBF" w:rsidP="00A66810">
      <w:pPr>
        <w:pStyle w:val="dias"/>
        <w:rPr>
          <w:caps w:val="0"/>
          <w:color w:val="1F3864"/>
          <w:sz w:val="28"/>
          <w:szCs w:val="28"/>
        </w:rPr>
      </w:pPr>
    </w:p>
    <w:p w:rsidR="005D5EBF" w:rsidRDefault="005D5EBF" w:rsidP="00A66810">
      <w:pPr>
        <w:pStyle w:val="dias"/>
        <w:rPr>
          <w:caps w:val="0"/>
          <w:color w:val="1F3864"/>
          <w:sz w:val="28"/>
          <w:szCs w:val="28"/>
        </w:rPr>
      </w:pPr>
    </w:p>
    <w:p w:rsidR="00A66810" w:rsidRPr="0084131A" w:rsidRDefault="00A66810" w:rsidP="00A66810">
      <w:pPr>
        <w:pStyle w:val="dias"/>
        <w:rPr>
          <w:color w:val="1F3864"/>
          <w:sz w:val="28"/>
          <w:szCs w:val="28"/>
        </w:rPr>
      </w:pPr>
      <w:r w:rsidRPr="0084131A">
        <w:rPr>
          <w:caps w:val="0"/>
          <w:color w:val="1F3864"/>
          <w:sz w:val="28"/>
          <w:szCs w:val="28"/>
        </w:rPr>
        <w:t>DOCUMENTACIÓN REQUERIDA</w:t>
      </w:r>
    </w:p>
    <w:p w:rsidR="00A66810" w:rsidRPr="004454E4" w:rsidRDefault="00A66810" w:rsidP="00A66810">
      <w:pPr>
        <w:pStyle w:val="vinetas"/>
        <w:jc w:val="both"/>
      </w:pPr>
      <w:r w:rsidRPr="004454E4">
        <w:t>Pasaporte con una vigencia mínima de seis meses, con hojas disponibles para colocarle los sellos de ingreso y salida del país a visitar.</w:t>
      </w:r>
    </w:p>
    <w:p w:rsidR="00A66810" w:rsidRDefault="00A66810" w:rsidP="00A66810">
      <w:pPr>
        <w:pStyle w:val="vinetas"/>
        <w:jc w:val="both"/>
      </w:pPr>
      <w:r>
        <w:t xml:space="preserve">Visado para estadías con </w:t>
      </w:r>
      <w:r w:rsidRPr="0059703C">
        <w:t>estancia mínimo 48 horas en Jordania</w:t>
      </w:r>
      <w:r>
        <w:t>: para países con nacionalidad restringida (por ejemplo, Colombia) se puede ingresar con permiso especial de entrada a Jordania, se debe enviar copia del pasaporte 30 días antes de la llegada, sujeto a ser aprobado por el gobierno jordano.</w:t>
      </w:r>
    </w:p>
    <w:p w:rsidR="00A66810" w:rsidRDefault="00A66810" w:rsidP="00A66810">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A66810" w:rsidRPr="00826846" w:rsidRDefault="00A66810" w:rsidP="00A66810">
      <w:pPr>
        <w:pStyle w:val="vinetas"/>
        <w:jc w:val="both"/>
      </w:pPr>
      <w:r w:rsidRPr="00826846">
        <w:t>Certificado Internacional Vacuna contra la Fiebre Amarilla</w:t>
      </w:r>
      <w:r>
        <w:t xml:space="preserve">. </w:t>
      </w:r>
    </w:p>
    <w:p w:rsidR="00A66810" w:rsidRPr="004454E4" w:rsidRDefault="00A66810" w:rsidP="00A66810">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A66810" w:rsidRDefault="00A66810" w:rsidP="00A66810">
      <w:pPr>
        <w:pStyle w:val="vinetas"/>
        <w:jc w:val="both"/>
      </w:pPr>
      <w:r w:rsidRPr="004454E4">
        <w:t>Es responsabilidad de los viajeros tener tod</w:t>
      </w:r>
      <w:r>
        <w:t>a</w:t>
      </w:r>
      <w:r w:rsidRPr="004454E4">
        <w:t xml:space="preserve"> su documentación al día para no tener inconvenientes en los aeropuertos</w:t>
      </w:r>
      <w:r>
        <w:t>.</w:t>
      </w:r>
    </w:p>
    <w:p w:rsidR="00A66810" w:rsidRPr="0084131A" w:rsidRDefault="00A66810" w:rsidP="00A66810">
      <w:pPr>
        <w:pStyle w:val="dias"/>
        <w:rPr>
          <w:color w:val="1F3864"/>
          <w:sz w:val="28"/>
          <w:szCs w:val="28"/>
        </w:rPr>
      </w:pPr>
      <w:r w:rsidRPr="0084131A">
        <w:rPr>
          <w:caps w:val="0"/>
          <w:color w:val="1F3864"/>
          <w:sz w:val="28"/>
          <w:szCs w:val="28"/>
        </w:rPr>
        <w:t>RESERVAS</w:t>
      </w:r>
    </w:p>
    <w:p w:rsidR="00A66810" w:rsidRDefault="00A66810" w:rsidP="00A66810">
      <w:pPr>
        <w:pStyle w:val="itinerario"/>
      </w:pPr>
      <w:r>
        <w:t xml:space="preserve">Para salidas en temporada ALTA, </w:t>
      </w:r>
      <w:r w:rsidRPr="00650A13">
        <w:t xml:space="preserve">la reserva debe hacerse con </w:t>
      </w:r>
      <w:r>
        <w:t xml:space="preserve">un </w:t>
      </w:r>
      <w:r w:rsidRPr="00650A13">
        <w:t>mínimo</w:t>
      </w:r>
      <w:r>
        <w:t xml:space="preserve"> de</w:t>
      </w:r>
      <w:r w:rsidRPr="00650A13">
        <w:t xml:space="preserve"> 2</w:t>
      </w:r>
      <w:r>
        <w:t>5</w:t>
      </w:r>
      <w:r w:rsidRPr="00650A13">
        <w:t xml:space="preserve"> días de ant</w:t>
      </w:r>
      <w:r>
        <w:t>elación.</w:t>
      </w:r>
      <w:r w:rsidRPr="00650A13">
        <w:t xml:space="preserve"> </w:t>
      </w:r>
    </w:p>
    <w:p w:rsidR="00A66810" w:rsidRDefault="00A66810" w:rsidP="00A66810">
      <w:pPr>
        <w:pStyle w:val="itinerario"/>
      </w:pPr>
    </w:p>
    <w:p w:rsidR="00A66810" w:rsidRDefault="00A66810" w:rsidP="00A66810">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A66810" w:rsidRDefault="00A66810" w:rsidP="00A66810">
      <w:pPr>
        <w:pStyle w:val="itinerario"/>
      </w:pPr>
    </w:p>
    <w:p w:rsidR="00A66810" w:rsidRDefault="00A66810" w:rsidP="00A66810">
      <w:pPr>
        <w:pStyle w:val="itinerario"/>
      </w:pPr>
      <w:r w:rsidRPr="00650A13">
        <w:t xml:space="preserve">A partir de estas fechas, las reservas </w:t>
      </w:r>
      <w:r>
        <w:t xml:space="preserve">quedarán </w:t>
      </w:r>
      <w:r w:rsidRPr="00650A13">
        <w:t>sujeto a disponibilidad en las diferentes categorías de hotel.</w:t>
      </w:r>
    </w:p>
    <w:p w:rsidR="00A66810" w:rsidRPr="009E4887" w:rsidRDefault="00A66810" w:rsidP="00A66810">
      <w:pPr>
        <w:pStyle w:val="dias"/>
        <w:jc w:val="both"/>
        <w:rPr>
          <w:color w:val="1F3864"/>
          <w:sz w:val="28"/>
          <w:szCs w:val="28"/>
        </w:rPr>
      </w:pPr>
      <w:r w:rsidRPr="009E4887">
        <w:rPr>
          <w:caps w:val="0"/>
          <w:color w:val="1F3864"/>
          <w:sz w:val="28"/>
          <w:szCs w:val="28"/>
        </w:rPr>
        <w:t xml:space="preserve">CANCELACIONES </w:t>
      </w:r>
    </w:p>
    <w:p w:rsidR="00A66810" w:rsidRPr="004454E4" w:rsidRDefault="00A66810" w:rsidP="00A66810">
      <w:pPr>
        <w:pStyle w:val="itinerario"/>
      </w:pPr>
      <w:r w:rsidRPr="004454E4">
        <w:t>Se incurriría una penalización como sigue:</w:t>
      </w:r>
    </w:p>
    <w:p w:rsidR="00A66810" w:rsidRDefault="00A66810" w:rsidP="00A66810">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A66810" w:rsidRDefault="00A66810" w:rsidP="00A66810">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A66810" w:rsidRDefault="00A66810" w:rsidP="00A66810">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A66810" w:rsidRDefault="00A66810" w:rsidP="00A66810">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A66810" w:rsidRDefault="00A66810" w:rsidP="00A66810">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A66810" w:rsidRPr="004454E4" w:rsidRDefault="00A66810" w:rsidP="00A66810">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A66810" w:rsidRDefault="00A66810" w:rsidP="00A66810">
      <w:pPr>
        <w:pStyle w:val="vinetas"/>
        <w:jc w:val="both"/>
      </w:pPr>
      <w:r>
        <w:t xml:space="preserve">En caso de NO SHOW, se aplicará un cargo del </w:t>
      </w:r>
      <w:r w:rsidRPr="004454E4">
        <w:t>100 % del importe total</w:t>
      </w:r>
    </w:p>
    <w:p w:rsidR="00A66810" w:rsidRPr="009E4887" w:rsidRDefault="00A66810" w:rsidP="00A66810">
      <w:pPr>
        <w:pStyle w:val="dias"/>
        <w:rPr>
          <w:color w:val="1F3864"/>
          <w:sz w:val="28"/>
          <w:szCs w:val="28"/>
        </w:rPr>
      </w:pPr>
      <w:r w:rsidRPr="009E4887">
        <w:rPr>
          <w:caps w:val="0"/>
          <w:color w:val="1F3864"/>
          <w:sz w:val="28"/>
          <w:szCs w:val="28"/>
        </w:rPr>
        <w:t>REEMBOLSOS</w:t>
      </w:r>
    </w:p>
    <w:p w:rsidR="00A66810" w:rsidRPr="004454E4" w:rsidRDefault="00A66810" w:rsidP="00A66810">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A66810" w:rsidRPr="004454E4" w:rsidRDefault="00A66810" w:rsidP="00A66810">
      <w:pPr>
        <w:pStyle w:val="itinerario"/>
      </w:pPr>
    </w:p>
    <w:p w:rsidR="00A66810" w:rsidRDefault="00A66810" w:rsidP="00A66810">
      <w:pPr>
        <w:pStyle w:val="itinerario"/>
      </w:pPr>
      <w:r w:rsidRPr="004454E4">
        <w:t>Los servicios no utilizados no serán reembolsables.</w:t>
      </w:r>
    </w:p>
    <w:p w:rsidR="00A66810" w:rsidRPr="00BD559B" w:rsidRDefault="00A66810" w:rsidP="00A66810">
      <w:pPr>
        <w:pStyle w:val="dias"/>
        <w:rPr>
          <w:color w:val="1F3864"/>
          <w:sz w:val="28"/>
          <w:szCs w:val="28"/>
        </w:rPr>
      </w:pPr>
      <w:r w:rsidRPr="00BD559B">
        <w:rPr>
          <w:caps w:val="0"/>
          <w:color w:val="1F3864"/>
          <w:sz w:val="28"/>
          <w:szCs w:val="28"/>
        </w:rPr>
        <w:t xml:space="preserve">ITINERARIO   </w:t>
      </w:r>
    </w:p>
    <w:p w:rsidR="00A66810" w:rsidRDefault="00A66810" w:rsidP="00A66810">
      <w:pPr>
        <w:pStyle w:val="itinerario"/>
      </w:pPr>
      <w:r>
        <w:t>Todos los itinerarios publicados pueden estar sujetos a posibles cambios en el destino, ya sea por problemas climatológicos u operativos. Las visitas detalladas pueden cambiar el orden o el día de operación.</w:t>
      </w:r>
    </w:p>
    <w:p w:rsidR="005D5EBF" w:rsidRDefault="005D5EBF" w:rsidP="00A66810">
      <w:pPr>
        <w:pStyle w:val="dias"/>
        <w:rPr>
          <w:caps w:val="0"/>
          <w:color w:val="1F3864"/>
          <w:sz w:val="28"/>
          <w:szCs w:val="28"/>
        </w:rPr>
      </w:pPr>
    </w:p>
    <w:p w:rsidR="005D5EBF" w:rsidRDefault="005D5EBF" w:rsidP="00A66810">
      <w:pPr>
        <w:pStyle w:val="dias"/>
        <w:rPr>
          <w:caps w:val="0"/>
          <w:color w:val="1F3864"/>
          <w:sz w:val="28"/>
          <w:szCs w:val="28"/>
        </w:rPr>
      </w:pPr>
    </w:p>
    <w:p w:rsidR="00A66810" w:rsidRPr="00BD559B" w:rsidRDefault="00A66810" w:rsidP="00A66810">
      <w:pPr>
        <w:pStyle w:val="dias"/>
        <w:rPr>
          <w:color w:val="1F3864"/>
          <w:sz w:val="28"/>
          <w:szCs w:val="28"/>
        </w:rPr>
      </w:pPr>
      <w:r w:rsidRPr="00BD559B">
        <w:rPr>
          <w:caps w:val="0"/>
          <w:color w:val="1F3864"/>
          <w:sz w:val="28"/>
          <w:szCs w:val="28"/>
        </w:rPr>
        <w:t xml:space="preserve">VISITAS </w:t>
      </w:r>
    </w:p>
    <w:p w:rsidR="00A66810" w:rsidRDefault="00A66810" w:rsidP="00A66810">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A66810" w:rsidRDefault="00A66810" w:rsidP="00A66810">
      <w:pPr>
        <w:pStyle w:val="itinerario"/>
      </w:pPr>
    </w:p>
    <w:p w:rsidR="00A66810" w:rsidRDefault="00A66810" w:rsidP="00A6681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A66810" w:rsidRPr="000F0D4D" w:rsidRDefault="00A66810" w:rsidP="00A66810">
      <w:pPr>
        <w:pStyle w:val="dias"/>
        <w:rPr>
          <w:color w:val="1F3864"/>
          <w:sz w:val="28"/>
          <w:szCs w:val="28"/>
        </w:rPr>
      </w:pPr>
      <w:r w:rsidRPr="000F0D4D">
        <w:rPr>
          <w:caps w:val="0"/>
          <w:color w:val="1F3864"/>
          <w:sz w:val="28"/>
          <w:szCs w:val="28"/>
        </w:rPr>
        <w:t>INFORMACIÓN IMPORTANTE PARA LAS VISITAS Y EXCURSIONES</w:t>
      </w:r>
    </w:p>
    <w:p w:rsidR="00A66810" w:rsidRDefault="00A66810" w:rsidP="00A66810">
      <w:pPr>
        <w:pStyle w:val="vinetas"/>
        <w:jc w:val="both"/>
      </w:pPr>
      <w:r>
        <w:t>La visita clásica del Mar Muerto en el Resthouse, es una playa privada y no es un hotel. La entrada no incluye las toallas o sillas (pago directo por pasajeros: aproximadamente USD 5 por toalla y USD 5 por silla por persona).</w:t>
      </w:r>
    </w:p>
    <w:p w:rsidR="00A66810" w:rsidRDefault="00A66810" w:rsidP="00A66810">
      <w:pPr>
        <w:pStyle w:val="vinetas"/>
        <w:jc w:val="both"/>
      </w:pPr>
      <w:r>
        <w:t>La visita clásica de Petra es hasta las Tumbas Reales, los guías no suben al Monasterio por cuestión de salud y normas de la Asociación de Guías.</w:t>
      </w:r>
    </w:p>
    <w:p w:rsidR="00A66810" w:rsidRDefault="00A66810" w:rsidP="00A66810">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A66810" w:rsidRDefault="00A66810" w:rsidP="00A66810">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A66810" w:rsidRDefault="00A66810" w:rsidP="00A66810">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A66810" w:rsidRDefault="00A66810" w:rsidP="00A66810">
      <w:pPr>
        <w:pStyle w:val="vinetas"/>
        <w:jc w:val="both"/>
      </w:pPr>
      <w:r>
        <w:t>La visita de Ammán es una visita panorámica.</w:t>
      </w:r>
    </w:p>
    <w:p w:rsidR="00A66810" w:rsidRDefault="00A66810" w:rsidP="00A66810">
      <w:pPr>
        <w:pStyle w:val="vinetas"/>
        <w:jc w:val="both"/>
      </w:pPr>
      <w:r>
        <w:t>La visita clásica de Wadi Rum se realiza en los Jeeps licenciados por el Ministerio de Turismo.</w:t>
      </w:r>
    </w:p>
    <w:p w:rsidR="00A66810" w:rsidRDefault="00A66810" w:rsidP="00A66810">
      <w:pPr>
        <w:pStyle w:val="vinetas"/>
        <w:jc w:val="both"/>
      </w:pPr>
      <w:r>
        <w:t>El alojamiento en Wadi Rum, es una visita rustica con pocas comodidades en el desierto para experimentar la vida beduina, sus costumbres y comida. Los campamentos son tipo tiendas árabes con aire acondicionado y baño privado. Se ruega consultar para campamentos especiales como las casas de barro en Beit Ali o el “Martian Panoramic Dome” o los “Bubbles” tipo habitación de lujo. Los nombres de los campamentos se confirman a la hora de reservar y confirmar por nuestro Departamento de Reservas.</w:t>
      </w:r>
    </w:p>
    <w:p w:rsidR="00A66810" w:rsidRDefault="00A66810" w:rsidP="00A66810">
      <w:pPr>
        <w:pStyle w:val="vinetas"/>
        <w:jc w:val="both"/>
      </w:pPr>
      <w:r>
        <w:t>Por ser salidas compartidas, el día que los clientes tienen alojamiento en el Wadi Rum Campamento sin guía, los pasajeros se quedan en el Campamento después de la visita de Wadi Rum por la mañana, ya que hay otros pasajeros que deberán regresar a Ammán.</w:t>
      </w:r>
    </w:p>
    <w:p w:rsidR="00A66810" w:rsidRDefault="00A66810" w:rsidP="00A66810">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A66810" w:rsidRDefault="00A66810" w:rsidP="00A66810">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A66810" w:rsidRDefault="00A66810" w:rsidP="00A66810">
      <w:pPr>
        <w:pStyle w:val="vinetas"/>
        <w:jc w:val="both"/>
      </w:pPr>
      <w:r>
        <w:t>En Áqaba las playas son privadas. Hay solo una playa pública al norte de la ciudad con servicios de piscina y lavabos. Entrada no incluida, se debe consultar.</w:t>
      </w:r>
    </w:p>
    <w:p w:rsidR="00A66810" w:rsidRDefault="00A66810" w:rsidP="00A66810">
      <w:pPr>
        <w:pStyle w:val="vinetas"/>
        <w:jc w:val="both"/>
      </w:pPr>
      <w:r>
        <w:t>Asistencia en Áqaba es de habla inglesa para los circuitos en servicio compartido.</w:t>
      </w:r>
    </w:p>
    <w:p w:rsidR="00A66810" w:rsidRDefault="00A66810" w:rsidP="00A66810">
      <w:pPr>
        <w:pStyle w:val="vinetas"/>
        <w:jc w:val="both"/>
      </w:pPr>
      <w:r>
        <w:t>En las fronteras no siempre hay asistencia por cuestión de seguridad.</w:t>
      </w:r>
    </w:p>
    <w:p w:rsidR="00A66810" w:rsidRDefault="00A66810" w:rsidP="00A66810">
      <w:pPr>
        <w:pStyle w:val="vinetas"/>
        <w:jc w:val="both"/>
      </w:pPr>
      <w:r>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A66810" w:rsidRDefault="00A66810" w:rsidP="00A66810">
      <w:pPr>
        <w:pStyle w:val="vinetas"/>
      </w:pPr>
      <w:r>
        <w:t>Puede que haya mercados, mezquitas o iglesias cerradas sin previo aviso durante los fines de semana o</w:t>
      </w:r>
    </w:p>
    <w:p w:rsidR="00A66810" w:rsidRDefault="00A66810" w:rsidP="00A66810">
      <w:pPr>
        <w:pStyle w:val="vinetas"/>
        <w:numPr>
          <w:ilvl w:val="0"/>
          <w:numId w:val="0"/>
        </w:numPr>
        <w:ind w:left="714"/>
      </w:pPr>
      <w:r>
        <w:t>durante las fiestas locales, sin ninguna responsabilidad nuestra al respecto. Cabe hacer mención que los viernes es dia festivo en los países árabes – musulmanes.</w:t>
      </w:r>
    </w:p>
    <w:p w:rsidR="00A66810" w:rsidRDefault="00A66810" w:rsidP="00A66810">
      <w:pPr>
        <w:pStyle w:val="vinetas"/>
        <w:jc w:val="both"/>
      </w:pPr>
      <w:r>
        <w:t>Puede haber atrasos por tráfico o fuerza mayor durante las visitas de máximo media hora.</w:t>
      </w:r>
    </w:p>
    <w:p w:rsidR="00A66810" w:rsidRPr="00C23F6D" w:rsidRDefault="00A66810" w:rsidP="00A66810">
      <w:pPr>
        <w:pStyle w:val="dias"/>
        <w:rPr>
          <w:color w:val="1F3864"/>
          <w:sz w:val="28"/>
          <w:szCs w:val="28"/>
        </w:rPr>
      </w:pPr>
      <w:r w:rsidRPr="00C23F6D">
        <w:rPr>
          <w:caps w:val="0"/>
          <w:color w:val="1F3864"/>
          <w:sz w:val="28"/>
          <w:szCs w:val="28"/>
        </w:rPr>
        <w:t>TRASLADOS</w:t>
      </w:r>
    </w:p>
    <w:p w:rsidR="00A66810" w:rsidRDefault="00A66810" w:rsidP="00A66810">
      <w:pPr>
        <w:pStyle w:val="itinerario"/>
      </w:pPr>
      <w:r>
        <w:t xml:space="preserve">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 </w:t>
      </w:r>
    </w:p>
    <w:p w:rsidR="00A66810" w:rsidRDefault="00A66810" w:rsidP="00A66810">
      <w:pPr>
        <w:pStyle w:val="itinerario"/>
      </w:pPr>
    </w:p>
    <w:p w:rsidR="00A66810" w:rsidRDefault="00A66810" w:rsidP="00A66810">
      <w:pPr>
        <w:pStyle w:val="itinerario"/>
      </w:pPr>
      <w:r>
        <w:t>L</w:t>
      </w:r>
      <w:r w:rsidRPr="00AA1D53">
        <w:t>os traslados se realizan con transferista de habla inglesa.</w:t>
      </w:r>
    </w:p>
    <w:p w:rsidR="00A66810" w:rsidRDefault="00A66810" w:rsidP="00A66810">
      <w:pPr>
        <w:pStyle w:val="itinerario"/>
      </w:pPr>
    </w:p>
    <w:p w:rsidR="00A66810" w:rsidRDefault="00A66810" w:rsidP="00A6681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Pr="00096AE8">
        <w:t xml:space="preserve"> </w:t>
      </w:r>
    </w:p>
    <w:p w:rsidR="00A66810" w:rsidRDefault="00A66810" w:rsidP="00A66810">
      <w:pPr>
        <w:pStyle w:val="dias"/>
        <w:rPr>
          <w:color w:val="1F3864"/>
          <w:sz w:val="28"/>
          <w:szCs w:val="28"/>
        </w:rPr>
      </w:pPr>
      <w:r w:rsidRPr="00C23F6D">
        <w:rPr>
          <w:color w:val="1F3864"/>
          <w:sz w:val="28"/>
          <w:szCs w:val="28"/>
        </w:rPr>
        <w:t>INFORMACIÓN DE LOS CIRCUITOS</w:t>
      </w:r>
    </w:p>
    <w:p w:rsidR="00A66810" w:rsidRDefault="00A66810" w:rsidP="00A66810">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A66810" w:rsidRPr="0038501B" w:rsidRDefault="00A66810" w:rsidP="00A66810">
      <w:pPr>
        <w:pStyle w:val="dias"/>
        <w:rPr>
          <w:color w:val="1F3864"/>
          <w:sz w:val="28"/>
          <w:szCs w:val="28"/>
        </w:rPr>
      </w:pPr>
      <w:r w:rsidRPr="0038501B">
        <w:rPr>
          <w:color w:val="1F3864"/>
          <w:sz w:val="28"/>
          <w:szCs w:val="28"/>
        </w:rPr>
        <w:t>TRASLADOS, VISITAS Y EXCURSIONES EN SERVICIO COMPARTIDO</w:t>
      </w:r>
    </w:p>
    <w:p w:rsidR="00A66810" w:rsidRDefault="00A66810" w:rsidP="00A66810">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A66810" w:rsidRPr="00BD559B" w:rsidRDefault="00A66810" w:rsidP="00A66810">
      <w:pPr>
        <w:pStyle w:val="dias"/>
        <w:jc w:val="both"/>
        <w:rPr>
          <w:color w:val="1F3864"/>
          <w:sz w:val="28"/>
          <w:szCs w:val="28"/>
        </w:rPr>
      </w:pPr>
      <w:r w:rsidRPr="00BD559B">
        <w:rPr>
          <w:caps w:val="0"/>
          <w:color w:val="1F3864"/>
          <w:sz w:val="28"/>
          <w:szCs w:val="28"/>
        </w:rPr>
        <w:t>COMUNICADO IMPORTANTE PARA GARANTIZAR UNA BUENA ASESORÍA A LOS PASAJEROS</w:t>
      </w:r>
    </w:p>
    <w:p w:rsidR="00A66810" w:rsidRPr="007F4802" w:rsidRDefault="00A66810" w:rsidP="00A66810">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66810" w:rsidRPr="007F4802" w:rsidRDefault="00A66810" w:rsidP="00A66810">
      <w:pPr>
        <w:pStyle w:val="itinerario"/>
      </w:pPr>
    </w:p>
    <w:p w:rsidR="00A66810" w:rsidRPr="007F4802" w:rsidRDefault="00A66810" w:rsidP="00A66810">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A66810" w:rsidRPr="007F4802" w:rsidRDefault="00A66810" w:rsidP="00A66810">
      <w:pPr>
        <w:pStyle w:val="itinerario"/>
      </w:pPr>
    </w:p>
    <w:p w:rsidR="00A66810" w:rsidRPr="007F4802" w:rsidRDefault="00A66810" w:rsidP="00A66810">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A66810" w:rsidRPr="007F4802" w:rsidRDefault="00A66810" w:rsidP="00A66810">
      <w:pPr>
        <w:pStyle w:val="itinerario"/>
      </w:pPr>
    </w:p>
    <w:p w:rsidR="00A66810" w:rsidRPr="007F4802" w:rsidRDefault="00A66810" w:rsidP="00A66810">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A66810" w:rsidRPr="007F4802" w:rsidRDefault="00A66810" w:rsidP="00A66810">
      <w:pPr>
        <w:pStyle w:val="itinerario"/>
      </w:pPr>
    </w:p>
    <w:p w:rsidR="00A66810" w:rsidRPr="007F4802" w:rsidRDefault="00A66810" w:rsidP="00A66810">
      <w:pPr>
        <w:pStyle w:val="itinerario"/>
      </w:pPr>
      <w:r w:rsidRPr="007F4802">
        <w:t>All Reps no asume ninguna responsabilidad, en el caso que la información del cliente no sea suministrada, no sea cierta o se omitan circunstancias reales.</w:t>
      </w:r>
    </w:p>
    <w:p w:rsidR="00A66810" w:rsidRPr="00BD559B" w:rsidRDefault="00A66810" w:rsidP="00A66810">
      <w:pPr>
        <w:pStyle w:val="dias"/>
        <w:rPr>
          <w:color w:val="1F3864"/>
          <w:sz w:val="28"/>
        </w:rPr>
      </w:pPr>
      <w:r w:rsidRPr="00BD559B">
        <w:rPr>
          <w:caps w:val="0"/>
          <w:color w:val="1F3864"/>
          <w:sz w:val="28"/>
        </w:rPr>
        <w:t>SALIDA DE LAS EXCURSIONES</w:t>
      </w:r>
    </w:p>
    <w:p w:rsidR="00A66810" w:rsidRPr="007F4802" w:rsidRDefault="00A66810" w:rsidP="00A66810">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66810" w:rsidRPr="00BD559B" w:rsidRDefault="00A66810" w:rsidP="00A66810">
      <w:pPr>
        <w:pStyle w:val="dias"/>
        <w:rPr>
          <w:color w:val="1F3864"/>
          <w:sz w:val="28"/>
          <w:szCs w:val="28"/>
        </w:rPr>
      </w:pPr>
      <w:r w:rsidRPr="00BD559B">
        <w:rPr>
          <w:caps w:val="0"/>
          <w:color w:val="1F3864"/>
          <w:sz w:val="28"/>
          <w:szCs w:val="28"/>
        </w:rPr>
        <w:t>EQUIPAJE</w:t>
      </w:r>
    </w:p>
    <w:p w:rsidR="00A66810" w:rsidRPr="007F4802" w:rsidRDefault="00A66810" w:rsidP="00A66810">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t xml:space="preserve">Por favor tener en cuenta que los guías y conductores no son maleteros. </w:t>
      </w:r>
      <w:r w:rsidRPr="007F4802">
        <w:t xml:space="preserve">  </w:t>
      </w:r>
    </w:p>
    <w:p w:rsidR="00A66810" w:rsidRPr="00BD559B" w:rsidRDefault="00A66810" w:rsidP="00A66810">
      <w:pPr>
        <w:pStyle w:val="dias"/>
        <w:rPr>
          <w:color w:val="1F3864"/>
          <w:sz w:val="28"/>
          <w:szCs w:val="28"/>
        </w:rPr>
      </w:pPr>
      <w:r w:rsidRPr="00BD559B">
        <w:rPr>
          <w:caps w:val="0"/>
          <w:color w:val="1F3864"/>
          <w:sz w:val="28"/>
          <w:szCs w:val="28"/>
        </w:rPr>
        <w:t>GUÍAS ACOMPAÑANTES</w:t>
      </w:r>
    </w:p>
    <w:p w:rsidR="00A66810" w:rsidRDefault="00A66810" w:rsidP="00A66810">
      <w:pPr>
        <w:pStyle w:val="itinerario"/>
      </w:pPr>
      <w:r w:rsidRPr="007F4802">
        <w:t>Cuando se habla de guía, nos referimos a guías locales del país que se visita, que le acompañaran en el circuito y/o en las excursiones. Nunca se hace refiere al guía acompañante desde Colombia.</w:t>
      </w:r>
    </w:p>
    <w:p w:rsidR="00A66810" w:rsidRPr="005A4BD4" w:rsidRDefault="00A66810" w:rsidP="00A66810">
      <w:pPr>
        <w:pStyle w:val="dias"/>
        <w:rPr>
          <w:color w:val="1F3864"/>
          <w:sz w:val="28"/>
          <w:szCs w:val="28"/>
        </w:rPr>
      </w:pPr>
      <w:r w:rsidRPr="005A4BD4">
        <w:rPr>
          <w:caps w:val="0"/>
          <w:color w:val="1F3864"/>
          <w:sz w:val="28"/>
          <w:szCs w:val="28"/>
        </w:rPr>
        <w:t>HOTELES</w:t>
      </w:r>
    </w:p>
    <w:p w:rsidR="00A66810" w:rsidRDefault="00A66810" w:rsidP="00A66810">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A66810" w:rsidRDefault="00A66810" w:rsidP="00A66810">
      <w:pPr>
        <w:pStyle w:val="itinerario"/>
      </w:pPr>
    </w:p>
    <w:p w:rsidR="00A66810" w:rsidRDefault="00A66810" w:rsidP="00A66810">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A66810" w:rsidRPr="001344E4" w:rsidRDefault="00A66810" w:rsidP="00A66810">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A66810" w:rsidRDefault="00A66810" w:rsidP="00A66810">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A66810" w:rsidRDefault="00A66810" w:rsidP="00A66810">
      <w:pPr>
        <w:pStyle w:val="itinerario"/>
      </w:pPr>
    </w:p>
    <w:p w:rsidR="00A66810" w:rsidRDefault="00A66810" w:rsidP="00A66810">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A66810" w:rsidRPr="00D57D35" w:rsidRDefault="00A66810" w:rsidP="00A66810">
      <w:pPr>
        <w:pStyle w:val="dias"/>
        <w:rPr>
          <w:color w:val="1F3864"/>
          <w:sz w:val="28"/>
          <w:szCs w:val="28"/>
        </w:rPr>
      </w:pPr>
      <w:r w:rsidRPr="00D57D35">
        <w:rPr>
          <w:color w:val="1F3864"/>
          <w:sz w:val="28"/>
          <w:szCs w:val="28"/>
        </w:rPr>
        <w:t>PISCINA</w:t>
      </w:r>
    </w:p>
    <w:p w:rsidR="00A66810" w:rsidRDefault="00A66810" w:rsidP="00A66810">
      <w:pPr>
        <w:pStyle w:val="itinerario"/>
      </w:pPr>
      <w:r>
        <w:t>No se garantiza la piscina en los hoteles, en especial hoteles de ciudad, ya que cada hotel tiene sus normas. Los hoteles de cadena internacional tienen sus normas como franquicias. Los hoteles locales tienen sus propias normas como cerrar durante el mes de Ramadán y / o para eventos especiales o hasta tener horarios de mujeres y hombres por separado. Ya que los programas de dicho destino son visitas culturales, si la piscina es muy importante por favor siempre consultar y revisar la página web del hotel.</w:t>
      </w:r>
    </w:p>
    <w:p w:rsidR="00A66810" w:rsidRPr="001344E4" w:rsidRDefault="00A66810" w:rsidP="00A66810">
      <w:pPr>
        <w:pStyle w:val="dias"/>
        <w:rPr>
          <w:color w:val="1F3864"/>
          <w:sz w:val="28"/>
          <w:szCs w:val="28"/>
        </w:rPr>
      </w:pPr>
      <w:r w:rsidRPr="001344E4">
        <w:rPr>
          <w:caps w:val="0"/>
          <w:color w:val="1F3864"/>
          <w:sz w:val="28"/>
          <w:szCs w:val="28"/>
        </w:rPr>
        <w:t>ALIMENTACIÓN</w:t>
      </w:r>
    </w:p>
    <w:p w:rsidR="00A66810" w:rsidRDefault="00A66810" w:rsidP="00A66810">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t>–</w:t>
      </w:r>
      <w:r w:rsidRPr="00201148">
        <w:t xml:space="preserve"> set</w:t>
      </w:r>
      <w:r>
        <w:t xml:space="preserve"> </w:t>
      </w:r>
      <w:r w:rsidRPr="00201148">
        <w:t xml:space="preserve">menú). </w:t>
      </w:r>
    </w:p>
    <w:p w:rsidR="00A66810" w:rsidRDefault="00A66810" w:rsidP="00A66810">
      <w:pPr>
        <w:pStyle w:val="itinerario"/>
      </w:pPr>
    </w:p>
    <w:p w:rsidR="00A66810" w:rsidRDefault="00A66810" w:rsidP="00A66810">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A66810" w:rsidRDefault="00A66810" w:rsidP="00A66810">
      <w:pPr>
        <w:pStyle w:val="itinerario"/>
      </w:pPr>
    </w:p>
    <w:p w:rsidR="00A66810" w:rsidRDefault="00A66810" w:rsidP="00A66810">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A66810" w:rsidRPr="001344E4" w:rsidRDefault="00A66810" w:rsidP="00A66810">
      <w:pPr>
        <w:pStyle w:val="dias"/>
        <w:rPr>
          <w:color w:val="1F3864"/>
          <w:sz w:val="28"/>
          <w:szCs w:val="28"/>
        </w:rPr>
      </w:pPr>
      <w:r w:rsidRPr="001344E4">
        <w:rPr>
          <w:caps w:val="0"/>
          <w:color w:val="1F3864"/>
          <w:sz w:val="28"/>
          <w:szCs w:val="28"/>
        </w:rPr>
        <w:t>ATENCIONES ESPECIALES</w:t>
      </w:r>
    </w:p>
    <w:p w:rsidR="00A66810" w:rsidRPr="0003720D" w:rsidRDefault="00A66810" w:rsidP="00A66810">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A66810" w:rsidRPr="001344E4" w:rsidRDefault="00A66810" w:rsidP="00A66810">
      <w:pPr>
        <w:pStyle w:val="dias"/>
        <w:rPr>
          <w:color w:val="1F3864"/>
          <w:sz w:val="28"/>
          <w:szCs w:val="28"/>
        </w:rPr>
      </w:pPr>
      <w:r w:rsidRPr="001344E4">
        <w:rPr>
          <w:caps w:val="0"/>
          <w:color w:val="1F3864"/>
          <w:sz w:val="28"/>
          <w:szCs w:val="28"/>
        </w:rPr>
        <w:t>PROPINAS</w:t>
      </w:r>
    </w:p>
    <w:p w:rsidR="00A66810" w:rsidRPr="007C38BE" w:rsidRDefault="00A66810" w:rsidP="00A66810">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A66810" w:rsidRPr="007C38BE" w:rsidRDefault="00A66810" w:rsidP="00A66810">
      <w:pPr>
        <w:pStyle w:val="itinerario"/>
      </w:pPr>
    </w:p>
    <w:p w:rsidR="00A66810" w:rsidRPr="007C38BE" w:rsidRDefault="00A66810" w:rsidP="00A66810">
      <w:pPr>
        <w:pStyle w:val="itinerario"/>
      </w:pPr>
      <w:r w:rsidRPr="007C38BE">
        <w:t xml:space="preserve">Propinas sugeridas: </w:t>
      </w:r>
      <w:r w:rsidRPr="007C38BE">
        <w:tab/>
        <w:t>Guía USD 5 por persona por día.</w:t>
      </w:r>
    </w:p>
    <w:p w:rsidR="00A66810" w:rsidRPr="007C38BE" w:rsidRDefault="00A66810" w:rsidP="00A66810">
      <w:pPr>
        <w:pStyle w:val="itinerario"/>
        <w:ind w:left="1416" w:firstLine="708"/>
      </w:pPr>
      <w:r w:rsidRPr="007C38BE">
        <w:t>Conductor USD 3 por persona por día.</w:t>
      </w:r>
    </w:p>
    <w:p w:rsidR="00A66810" w:rsidRPr="007C38BE" w:rsidRDefault="00A66810" w:rsidP="00A66810">
      <w:pPr>
        <w:pStyle w:val="itinerario"/>
        <w:ind w:left="1416" w:firstLine="708"/>
      </w:pPr>
      <w:r w:rsidRPr="007C38BE">
        <w:t>Chico del Caballo o Camello USD 5 por persona.</w:t>
      </w:r>
      <w:r w:rsidRPr="007C38BE">
        <w:tab/>
      </w:r>
    </w:p>
    <w:p w:rsidR="00A66810" w:rsidRPr="007C38BE" w:rsidRDefault="00A66810" w:rsidP="00A66810">
      <w:pPr>
        <w:pStyle w:val="itinerario"/>
        <w:ind w:left="1416" w:firstLine="708"/>
      </w:pPr>
      <w:r w:rsidRPr="007C38BE">
        <w:t>Restaurante USD 1.5 por persona por comida.</w:t>
      </w:r>
    </w:p>
    <w:p w:rsidR="00A66810" w:rsidRPr="007C38BE" w:rsidRDefault="00A66810" w:rsidP="00A66810">
      <w:pPr>
        <w:pStyle w:val="itinerario"/>
        <w:ind w:left="1416" w:firstLine="708"/>
      </w:pPr>
      <w:r w:rsidRPr="007C38BE">
        <w:t>Maleteros USD 1.5 por persona por maletero en el hotel o aeropuerto.</w:t>
      </w:r>
    </w:p>
    <w:p w:rsidR="00A66810" w:rsidRPr="00BD559B" w:rsidRDefault="00A66810" w:rsidP="00A66810">
      <w:pPr>
        <w:pStyle w:val="dias"/>
        <w:rPr>
          <w:color w:val="1F3864"/>
          <w:sz w:val="28"/>
          <w:szCs w:val="28"/>
        </w:rPr>
      </w:pPr>
      <w:r w:rsidRPr="00BD559B">
        <w:rPr>
          <w:caps w:val="0"/>
          <w:color w:val="1F3864"/>
          <w:sz w:val="28"/>
          <w:szCs w:val="28"/>
        </w:rPr>
        <w:t>TARJETA DE CRÉDITO</w:t>
      </w:r>
    </w:p>
    <w:p w:rsidR="00A66810" w:rsidRPr="007F4802" w:rsidRDefault="00A66810" w:rsidP="00A66810">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66810" w:rsidRPr="00BD559B" w:rsidRDefault="00A66810" w:rsidP="00A66810">
      <w:pPr>
        <w:pStyle w:val="dias"/>
        <w:rPr>
          <w:color w:val="1F3864"/>
          <w:sz w:val="28"/>
          <w:szCs w:val="28"/>
        </w:rPr>
      </w:pPr>
      <w:r w:rsidRPr="00BD559B">
        <w:rPr>
          <w:caps w:val="0"/>
          <w:color w:val="1F3864"/>
          <w:sz w:val="28"/>
          <w:szCs w:val="28"/>
        </w:rPr>
        <w:t>DÍAS FESTIVOS</w:t>
      </w:r>
    </w:p>
    <w:p w:rsidR="00A66810" w:rsidRPr="007F4802" w:rsidRDefault="00A66810" w:rsidP="00A66810">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5D5EBF" w:rsidRDefault="005D5EBF" w:rsidP="00A66810">
      <w:pPr>
        <w:pStyle w:val="dias"/>
        <w:rPr>
          <w:caps w:val="0"/>
          <w:color w:val="1F3864"/>
          <w:sz w:val="28"/>
          <w:szCs w:val="28"/>
        </w:rPr>
      </w:pPr>
    </w:p>
    <w:p w:rsidR="00A66810" w:rsidRPr="00BD559B" w:rsidRDefault="00A66810" w:rsidP="00A66810">
      <w:pPr>
        <w:pStyle w:val="dias"/>
        <w:rPr>
          <w:color w:val="1F3864"/>
          <w:sz w:val="28"/>
          <w:szCs w:val="28"/>
        </w:rPr>
      </w:pPr>
      <w:r w:rsidRPr="00BD559B">
        <w:rPr>
          <w:caps w:val="0"/>
          <w:color w:val="1F3864"/>
          <w:sz w:val="28"/>
          <w:szCs w:val="28"/>
        </w:rPr>
        <w:t>PROBLEMAS EN EL DESTINO</w:t>
      </w:r>
    </w:p>
    <w:p w:rsidR="00A66810" w:rsidRPr="00477DDA" w:rsidRDefault="00A66810" w:rsidP="00A6681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A66810" w:rsidRPr="00BD559B" w:rsidRDefault="00A66810" w:rsidP="00A66810">
      <w:pPr>
        <w:pStyle w:val="dias"/>
        <w:rPr>
          <w:color w:val="1F3864"/>
          <w:sz w:val="28"/>
          <w:szCs w:val="28"/>
        </w:rPr>
      </w:pPr>
      <w:r w:rsidRPr="00BD559B">
        <w:rPr>
          <w:caps w:val="0"/>
          <w:color w:val="1F3864"/>
          <w:sz w:val="28"/>
          <w:szCs w:val="28"/>
        </w:rPr>
        <w:t>RESERVAS</w:t>
      </w:r>
    </w:p>
    <w:p w:rsidR="00A66810" w:rsidRPr="007F4802" w:rsidRDefault="00A66810" w:rsidP="00A66810">
      <w:pPr>
        <w:pStyle w:val="itinerario"/>
      </w:pPr>
      <w:r w:rsidRPr="007F4802">
        <w:t>Pueden ser solicitadas vía email:</w:t>
      </w:r>
    </w:p>
    <w:p w:rsidR="00A66810" w:rsidRPr="002E51F1" w:rsidRDefault="00B50D3E" w:rsidP="00A66810">
      <w:pPr>
        <w:pStyle w:val="vinetas"/>
      </w:pPr>
      <w:hyperlink r:id="rId10" w:history="1">
        <w:r w:rsidR="00A66810" w:rsidRPr="000E435B">
          <w:rPr>
            <w:rStyle w:val="Hipervnculo"/>
          </w:rPr>
          <w:t>asesor1@allreps.com</w:t>
        </w:r>
      </w:hyperlink>
    </w:p>
    <w:p w:rsidR="00A66810" w:rsidRDefault="00B50D3E" w:rsidP="00A66810">
      <w:pPr>
        <w:pStyle w:val="vinetas"/>
      </w:pPr>
      <w:hyperlink r:id="rId11" w:history="1">
        <w:r w:rsidR="00A66810" w:rsidRPr="00927B33">
          <w:rPr>
            <w:rStyle w:val="Hipervnculo"/>
          </w:rPr>
          <w:t>asesor3@allreps.com</w:t>
        </w:r>
      </w:hyperlink>
    </w:p>
    <w:p w:rsidR="00A66810" w:rsidRPr="007F4802" w:rsidRDefault="00A66810" w:rsidP="00A66810">
      <w:pPr>
        <w:pStyle w:val="itinerario"/>
      </w:pPr>
    </w:p>
    <w:p w:rsidR="00A66810" w:rsidRPr="007F4802" w:rsidRDefault="00A66810" w:rsidP="00A66810">
      <w:pPr>
        <w:pStyle w:val="itinerario"/>
      </w:pPr>
      <w:r w:rsidRPr="007F4802">
        <w:t>O telefónicamente a través de nuestra oficina en Bogotá o direcciones regionales en Cali, Cartagena y Medellín.</w:t>
      </w:r>
    </w:p>
    <w:p w:rsidR="00A66810" w:rsidRPr="007F4802" w:rsidRDefault="00A66810" w:rsidP="00A66810">
      <w:pPr>
        <w:pStyle w:val="itinerario"/>
      </w:pPr>
    </w:p>
    <w:p w:rsidR="00A66810" w:rsidRDefault="00A66810" w:rsidP="00A66810">
      <w:pPr>
        <w:pStyle w:val="itinerario"/>
      </w:pPr>
      <w:r w:rsidRPr="007F4802">
        <w:t>Al reservar niños se debe informar la edad.</w:t>
      </w:r>
    </w:p>
    <w:p w:rsidR="00A66810" w:rsidRPr="00BD559B" w:rsidRDefault="00A66810" w:rsidP="00A66810">
      <w:pPr>
        <w:pStyle w:val="dias"/>
        <w:jc w:val="center"/>
        <w:rPr>
          <w:color w:val="1F3864"/>
          <w:sz w:val="28"/>
          <w:szCs w:val="28"/>
        </w:rPr>
      </w:pPr>
      <w:r w:rsidRPr="00BD559B">
        <w:rPr>
          <w:caps w:val="0"/>
          <w:color w:val="1F3864"/>
          <w:sz w:val="28"/>
          <w:szCs w:val="28"/>
        </w:rPr>
        <w:t>CLÁUSULA DE RESPONSABILIDAD</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A66810" w:rsidRDefault="00A66810" w:rsidP="00A66810">
      <w:pPr>
        <w:pStyle w:val="itinerario"/>
        <w:rPr>
          <w:lang w:eastAsia="es-CO"/>
        </w:rPr>
      </w:pPr>
    </w:p>
    <w:p w:rsidR="00A66810" w:rsidRDefault="00A66810" w:rsidP="00A6681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A66810" w:rsidRDefault="00A66810" w:rsidP="00A66810">
      <w:pPr>
        <w:pStyle w:val="itinerario"/>
        <w:rPr>
          <w:lang w:eastAsia="es-CO"/>
        </w:rPr>
      </w:pPr>
    </w:p>
    <w:p w:rsidR="00A66810" w:rsidRDefault="00A66810" w:rsidP="00A6681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A66810" w:rsidRDefault="00A66810" w:rsidP="00A66810">
      <w:pPr>
        <w:pStyle w:val="itinerario"/>
        <w:rPr>
          <w:lang w:eastAsia="es-CO"/>
        </w:rPr>
      </w:pPr>
    </w:p>
    <w:p w:rsidR="00A66810" w:rsidRDefault="00A66810" w:rsidP="00A6681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A66810" w:rsidRDefault="00A66810" w:rsidP="00A66810">
      <w:pPr>
        <w:pStyle w:val="itinerario"/>
        <w:rPr>
          <w:lang w:eastAsia="es-CO"/>
        </w:rPr>
      </w:pPr>
    </w:p>
    <w:p w:rsidR="00A66810" w:rsidRDefault="00A66810" w:rsidP="00A6681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A66810" w:rsidRDefault="00A66810" w:rsidP="00A66810">
      <w:pPr>
        <w:pStyle w:val="itinerario"/>
        <w:rPr>
          <w:lang w:eastAsia="es-CO"/>
        </w:rPr>
      </w:pPr>
    </w:p>
    <w:p w:rsidR="00A66810" w:rsidRDefault="00A66810" w:rsidP="00A6681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A66810" w:rsidRDefault="00A66810" w:rsidP="00A66810">
      <w:pPr>
        <w:pStyle w:val="itinerario"/>
        <w:rPr>
          <w:b/>
          <w:bCs/>
          <w:lang w:eastAsia="es-CO"/>
        </w:rPr>
      </w:pPr>
    </w:p>
    <w:p w:rsidR="00A66810" w:rsidRPr="00BD559B" w:rsidRDefault="00A66810" w:rsidP="00A66810">
      <w:pPr>
        <w:pStyle w:val="itinerario"/>
        <w:rPr>
          <w:b/>
          <w:bCs/>
          <w:color w:val="1F3864"/>
          <w:lang w:eastAsia="es-CO"/>
        </w:rPr>
      </w:pPr>
      <w:r w:rsidRPr="00BD559B">
        <w:rPr>
          <w:b/>
          <w:bCs/>
          <w:color w:val="1F3864"/>
          <w:lang w:eastAsia="es-CO"/>
        </w:rPr>
        <w:t>Actualización:</w:t>
      </w:r>
    </w:p>
    <w:p w:rsidR="00A66810" w:rsidRPr="00BD559B" w:rsidRDefault="00A66810" w:rsidP="00A66810">
      <w:pPr>
        <w:pStyle w:val="itinerario"/>
        <w:rPr>
          <w:b/>
          <w:bCs/>
          <w:color w:val="1F3864"/>
          <w:lang w:eastAsia="es-CO"/>
        </w:rPr>
      </w:pPr>
      <w:r w:rsidRPr="00BD559B">
        <w:rPr>
          <w:b/>
          <w:bCs/>
          <w:color w:val="1F3864"/>
          <w:lang w:eastAsia="es-CO"/>
        </w:rPr>
        <w:t>10-01-20</w:t>
      </w:r>
    </w:p>
    <w:p w:rsidR="00A66810" w:rsidRPr="00BD559B" w:rsidRDefault="00A66810" w:rsidP="00A66810">
      <w:pPr>
        <w:pStyle w:val="itinerario"/>
        <w:rPr>
          <w:color w:val="1F3864"/>
        </w:rPr>
      </w:pPr>
      <w:r w:rsidRPr="00BD559B">
        <w:rPr>
          <w:b/>
          <w:bCs/>
          <w:color w:val="1F3864"/>
          <w:lang w:eastAsia="es-CO"/>
        </w:rPr>
        <w:t>Revisada parte legal</w:t>
      </w:r>
    </w:p>
    <w:p w:rsidR="00A66810" w:rsidRPr="00BD559B" w:rsidRDefault="00A66810" w:rsidP="00A66810">
      <w:pPr>
        <w:pStyle w:val="dias"/>
        <w:jc w:val="center"/>
        <w:rPr>
          <w:color w:val="1F3864"/>
          <w:sz w:val="28"/>
          <w:szCs w:val="28"/>
        </w:rPr>
      </w:pPr>
      <w:r w:rsidRPr="00BD559B">
        <w:rPr>
          <w:caps w:val="0"/>
          <w:color w:val="1F3864"/>
          <w:sz w:val="28"/>
          <w:szCs w:val="28"/>
        </w:rPr>
        <w:t>DERECHOS DE AUTOR</w:t>
      </w:r>
    </w:p>
    <w:p w:rsidR="00A66810" w:rsidRDefault="00A66810" w:rsidP="00A6681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A66810" w:rsidRPr="004454E4" w:rsidRDefault="00A66810" w:rsidP="00A66810">
      <w:pPr>
        <w:pStyle w:val="dias"/>
      </w:pPr>
    </w:p>
    <w:p w:rsidR="00C76A20" w:rsidRPr="00A66810" w:rsidRDefault="00C76A20" w:rsidP="00A66810">
      <w:pPr>
        <w:pStyle w:val="itinerario"/>
        <w:rPr>
          <w:bCs/>
          <w:sz w:val="24"/>
          <w:szCs w:val="24"/>
        </w:rPr>
      </w:pPr>
    </w:p>
    <w:sectPr w:rsidR="00C76A20" w:rsidRPr="00A66810"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FD" w:rsidRDefault="003837FD" w:rsidP="00AC7E3C">
      <w:pPr>
        <w:spacing w:after="0" w:line="240" w:lineRule="auto"/>
      </w:pPr>
      <w:r>
        <w:separator/>
      </w:r>
    </w:p>
  </w:endnote>
  <w:endnote w:type="continuationSeparator" w:id="0">
    <w:p w:rsidR="003837FD" w:rsidRDefault="003837F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FD" w:rsidRDefault="003837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FD" w:rsidRDefault="003837FD" w:rsidP="00AC7E3C">
      <w:pPr>
        <w:spacing w:after="0" w:line="240" w:lineRule="auto"/>
      </w:pPr>
      <w:r>
        <w:separator/>
      </w:r>
    </w:p>
  </w:footnote>
  <w:footnote w:type="continuationSeparator" w:id="0">
    <w:p w:rsidR="003837FD" w:rsidRDefault="003837F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0926"/>
    <w:rsid w:val="000147B1"/>
    <w:rsid w:val="00032342"/>
    <w:rsid w:val="000359D4"/>
    <w:rsid w:val="0003720D"/>
    <w:rsid w:val="000412D8"/>
    <w:rsid w:val="0005010B"/>
    <w:rsid w:val="00050548"/>
    <w:rsid w:val="000530A9"/>
    <w:rsid w:val="0005451C"/>
    <w:rsid w:val="00054826"/>
    <w:rsid w:val="0007013F"/>
    <w:rsid w:val="00073BA5"/>
    <w:rsid w:val="000B3E79"/>
    <w:rsid w:val="000C17CF"/>
    <w:rsid w:val="000C730A"/>
    <w:rsid w:val="000D29C6"/>
    <w:rsid w:val="000D4BB8"/>
    <w:rsid w:val="000E6A21"/>
    <w:rsid w:val="000F6068"/>
    <w:rsid w:val="001029DA"/>
    <w:rsid w:val="00102C23"/>
    <w:rsid w:val="00104438"/>
    <w:rsid w:val="00116620"/>
    <w:rsid w:val="00123C7C"/>
    <w:rsid w:val="001302B7"/>
    <w:rsid w:val="00133FF0"/>
    <w:rsid w:val="00136D33"/>
    <w:rsid w:val="00137428"/>
    <w:rsid w:val="00141ED2"/>
    <w:rsid w:val="00160F92"/>
    <w:rsid w:val="00165D01"/>
    <w:rsid w:val="00173A97"/>
    <w:rsid w:val="00183179"/>
    <w:rsid w:val="001B08A1"/>
    <w:rsid w:val="001B3726"/>
    <w:rsid w:val="001B720E"/>
    <w:rsid w:val="001C4E3A"/>
    <w:rsid w:val="001E2B89"/>
    <w:rsid w:val="001F3314"/>
    <w:rsid w:val="001F6CBB"/>
    <w:rsid w:val="002002CA"/>
    <w:rsid w:val="00201148"/>
    <w:rsid w:val="002018FC"/>
    <w:rsid w:val="002300AE"/>
    <w:rsid w:val="00253688"/>
    <w:rsid w:val="00257E57"/>
    <w:rsid w:val="00260999"/>
    <w:rsid w:val="00270960"/>
    <w:rsid w:val="00271717"/>
    <w:rsid w:val="00276F52"/>
    <w:rsid w:val="00292BBB"/>
    <w:rsid w:val="002B3E11"/>
    <w:rsid w:val="002E1B8C"/>
    <w:rsid w:val="002E6649"/>
    <w:rsid w:val="002F4D1D"/>
    <w:rsid w:val="002F51AB"/>
    <w:rsid w:val="00303A48"/>
    <w:rsid w:val="0031107B"/>
    <w:rsid w:val="00317602"/>
    <w:rsid w:val="003318FE"/>
    <w:rsid w:val="0035021B"/>
    <w:rsid w:val="00372444"/>
    <w:rsid w:val="00382930"/>
    <w:rsid w:val="003837FD"/>
    <w:rsid w:val="0038536A"/>
    <w:rsid w:val="003A1E81"/>
    <w:rsid w:val="003A5BA6"/>
    <w:rsid w:val="003C113F"/>
    <w:rsid w:val="003D0718"/>
    <w:rsid w:val="003D09C9"/>
    <w:rsid w:val="003E2043"/>
    <w:rsid w:val="003E5FC9"/>
    <w:rsid w:val="003E72A1"/>
    <w:rsid w:val="003F0BD2"/>
    <w:rsid w:val="003F362A"/>
    <w:rsid w:val="003F4A62"/>
    <w:rsid w:val="003F6576"/>
    <w:rsid w:val="00413BAE"/>
    <w:rsid w:val="0041736B"/>
    <w:rsid w:val="004214D5"/>
    <w:rsid w:val="00440F84"/>
    <w:rsid w:val="004454E4"/>
    <w:rsid w:val="004456BA"/>
    <w:rsid w:val="00445B90"/>
    <w:rsid w:val="00447AD3"/>
    <w:rsid w:val="004540A7"/>
    <w:rsid w:val="0045446A"/>
    <w:rsid w:val="00456BE0"/>
    <w:rsid w:val="00457D4D"/>
    <w:rsid w:val="0046254B"/>
    <w:rsid w:val="00465D2E"/>
    <w:rsid w:val="00467059"/>
    <w:rsid w:val="0047391D"/>
    <w:rsid w:val="00476065"/>
    <w:rsid w:val="004974A0"/>
    <w:rsid w:val="004B79EA"/>
    <w:rsid w:val="004C2017"/>
    <w:rsid w:val="004C719A"/>
    <w:rsid w:val="004D17E9"/>
    <w:rsid w:val="004E25F6"/>
    <w:rsid w:val="0050046A"/>
    <w:rsid w:val="00501B72"/>
    <w:rsid w:val="005040EB"/>
    <w:rsid w:val="00505A31"/>
    <w:rsid w:val="00514802"/>
    <w:rsid w:val="005208C4"/>
    <w:rsid w:val="00525363"/>
    <w:rsid w:val="00544C98"/>
    <w:rsid w:val="00547097"/>
    <w:rsid w:val="00550E71"/>
    <w:rsid w:val="005545D0"/>
    <w:rsid w:val="00556CB9"/>
    <w:rsid w:val="0055744B"/>
    <w:rsid w:val="005602CE"/>
    <w:rsid w:val="00565268"/>
    <w:rsid w:val="005711AC"/>
    <w:rsid w:val="005732D4"/>
    <w:rsid w:val="00574621"/>
    <w:rsid w:val="00575080"/>
    <w:rsid w:val="005764A4"/>
    <w:rsid w:val="005859DF"/>
    <w:rsid w:val="0058765E"/>
    <w:rsid w:val="00592853"/>
    <w:rsid w:val="005A5A1A"/>
    <w:rsid w:val="005D03DC"/>
    <w:rsid w:val="005D1317"/>
    <w:rsid w:val="005D5EBF"/>
    <w:rsid w:val="005E0021"/>
    <w:rsid w:val="005E384F"/>
    <w:rsid w:val="005F44CF"/>
    <w:rsid w:val="00602712"/>
    <w:rsid w:val="00607CB6"/>
    <w:rsid w:val="00615857"/>
    <w:rsid w:val="00626528"/>
    <w:rsid w:val="00632946"/>
    <w:rsid w:val="00633FAE"/>
    <w:rsid w:val="00634F91"/>
    <w:rsid w:val="00650A13"/>
    <w:rsid w:val="006543BD"/>
    <w:rsid w:val="00660740"/>
    <w:rsid w:val="00670641"/>
    <w:rsid w:val="00694257"/>
    <w:rsid w:val="00697247"/>
    <w:rsid w:val="006B1AA5"/>
    <w:rsid w:val="006B1F36"/>
    <w:rsid w:val="006B7899"/>
    <w:rsid w:val="006C3FA2"/>
    <w:rsid w:val="006C4253"/>
    <w:rsid w:val="006F5815"/>
    <w:rsid w:val="007075FC"/>
    <w:rsid w:val="00710897"/>
    <w:rsid w:val="007410AD"/>
    <w:rsid w:val="00745160"/>
    <w:rsid w:val="00750504"/>
    <w:rsid w:val="00752E4A"/>
    <w:rsid w:val="00753085"/>
    <w:rsid w:val="007559BD"/>
    <w:rsid w:val="00766C2B"/>
    <w:rsid w:val="00776C06"/>
    <w:rsid w:val="00782C9D"/>
    <w:rsid w:val="00792ABB"/>
    <w:rsid w:val="007B014F"/>
    <w:rsid w:val="007C4FBE"/>
    <w:rsid w:val="007D54D2"/>
    <w:rsid w:val="007D5C71"/>
    <w:rsid w:val="007D618C"/>
    <w:rsid w:val="007D6E46"/>
    <w:rsid w:val="007D71FB"/>
    <w:rsid w:val="007D7B3D"/>
    <w:rsid w:val="007E203B"/>
    <w:rsid w:val="007E485C"/>
    <w:rsid w:val="007F4011"/>
    <w:rsid w:val="0080110A"/>
    <w:rsid w:val="008043B7"/>
    <w:rsid w:val="00804972"/>
    <w:rsid w:val="00806210"/>
    <w:rsid w:val="00813095"/>
    <w:rsid w:val="0082633B"/>
    <w:rsid w:val="00830C6F"/>
    <w:rsid w:val="0083332F"/>
    <w:rsid w:val="008417A6"/>
    <w:rsid w:val="00856815"/>
    <w:rsid w:val="0086684D"/>
    <w:rsid w:val="00875365"/>
    <w:rsid w:val="00885A27"/>
    <w:rsid w:val="00894E05"/>
    <w:rsid w:val="008C251A"/>
    <w:rsid w:val="008C6D28"/>
    <w:rsid w:val="008D0F0F"/>
    <w:rsid w:val="008E3454"/>
    <w:rsid w:val="008E4064"/>
    <w:rsid w:val="008E4AC6"/>
    <w:rsid w:val="008E7A8F"/>
    <w:rsid w:val="008E7CA9"/>
    <w:rsid w:val="008F1450"/>
    <w:rsid w:val="008F1D53"/>
    <w:rsid w:val="008F6DB1"/>
    <w:rsid w:val="008F7E76"/>
    <w:rsid w:val="00901FC4"/>
    <w:rsid w:val="00914B0D"/>
    <w:rsid w:val="00920754"/>
    <w:rsid w:val="00924410"/>
    <w:rsid w:val="0092472A"/>
    <w:rsid w:val="00926FB3"/>
    <w:rsid w:val="00935D8F"/>
    <w:rsid w:val="00940342"/>
    <w:rsid w:val="00941692"/>
    <w:rsid w:val="009469AF"/>
    <w:rsid w:val="00964561"/>
    <w:rsid w:val="009657E7"/>
    <w:rsid w:val="00966A3E"/>
    <w:rsid w:val="0097573B"/>
    <w:rsid w:val="0098082D"/>
    <w:rsid w:val="009831EC"/>
    <w:rsid w:val="009A148C"/>
    <w:rsid w:val="009B5309"/>
    <w:rsid w:val="009D409F"/>
    <w:rsid w:val="009D4C0E"/>
    <w:rsid w:val="009E0585"/>
    <w:rsid w:val="009F0077"/>
    <w:rsid w:val="00A01704"/>
    <w:rsid w:val="00A02AA1"/>
    <w:rsid w:val="00A057B7"/>
    <w:rsid w:val="00A0633C"/>
    <w:rsid w:val="00A14263"/>
    <w:rsid w:val="00A157DF"/>
    <w:rsid w:val="00A3479E"/>
    <w:rsid w:val="00A34AD4"/>
    <w:rsid w:val="00A57B79"/>
    <w:rsid w:val="00A66810"/>
    <w:rsid w:val="00A7087B"/>
    <w:rsid w:val="00A76B36"/>
    <w:rsid w:val="00A8230E"/>
    <w:rsid w:val="00AA47F8"/>
    <w:rsid w:val="00AA681D"/>
    <w:rsid w:val="00AB1EC3"/>
    <w:rsid w:val="00AB398B"/>
    <w:rsid w:val="00AC54CB"/>
    <w:rsid w:val="00AC7E3C"/>
    <w:rsid w:val="00AD6A0F"/>
    <w:rsid w:val="00AE0C81"/>
    <w:rsid w:val="00AE15C1"/>
    <w:rsid w:val="00AE562A"/>
    <w:rsid w:val="00AE7AB8"/>
    <w:rsid w:val="00AE7D63"/>
    <w:rsid w:val="00AF3A58"/>
    <w:rsid w:val="00B02222"/>
    <w:rsid w:val="00B03F4D"/>
    <w:rsid w:val="00B11641"/>
    <w:rsid w:val="00B257B5"/>
    <w:rsid w:val="00B378C1"/>
    <w:rsid w:val="00B50D3E"/>
    <w:rsid w:val="00B54BDB"/>
    <w:rsid w:val="00B70CE8"/>
    <w:rsid w:val="00B830EA"/>
    <w:rsid w:val="00B847B3"/>
    <w:rsid w:val="00B8722B"/>
    <w:rsid w:val="00B90498"/>
    <w:rsid w:val="00B906A8"/>
    <w:rsid w:val="00B95058"/>
    <w:rsid w:val="00BA3F53"/>
    <w:rsid w:val="00BB05A6"/>
    <w:rsid w:val="00BB14C1"/>
    <w:rsid w:val="00BC5CBE"/>
    <w:rsid w:val="00BE04A1"/>
    <w:rsid w:val="00BE2A33"/>
    <w:rsid w:val="00BF6359"/>
    <w:rsid w:val="00C05FCE"/>
    <w:rsid w:val="00C13C3D"/>
    <w:rsid w:val="00C21331"/>
    <w:rsid w:val="00C2195F"/>
    <w:rsid w:val="00C21C39"/>
    <w:rsid w:val="00C24200"/>
    <w:rsid w:val="00C26785"/>
    <w:rsid w:val="00C30571"/>
    <w:rsid w:val="00C3506F"/>
    <w:rsid w:val="00C4195E"/>
    <w:rsid w:val="00C43C9E"/>
    <w:rsid w:val="00C65524"/>
    <w:rsid w:val="00C66226"/>
    <w:rsid w:val="00C6779F"/>
    <w:rsid w:val="00C67E9C"/>
    <w:rsid w:val="00C76A20"/>
    <w:rsid w:val="00C77CDA"/>
    <w:rsid w:val="00C83982"/>
    <w:rsid w:val="00C94BED"/>
    <w:rsid w:val="00CA19F3"/>
    <w:rsid w:val="00CB4DEA"/>
    <w:rsid w:val="00CB760B"/>
    <w:rsid w:val="00CD092D"/>
    <w:rsid w:val="00CF2B52"/>
    <w:rsid w:val="00CF4B63"/>
    <w:rsid w:val="00CF67DD"/>
    <w:rsid w:val="00D01DB7"/>
    <w:rsid w:val="00D133F0"/>
    <w:rsid w:val="00D2304F"/>
    <w:rsid w:val="00D50A4B"/>
    <w:rsid w:val="00D60833"/>
    <w:rsid w:val="00D65498"/>
    <w:rsid w:val="00D70DE3"/>
    <w:rsid w:val="00D82869"/>
    <w:rsid w:val="00DC241A"/>
    <w:rsid w:val="00DD2FF0"/>
    <w:rsid w:val="00DE4AD7"/>
    <w:rsid w:val="00DE5792"/>
    <w:rsid w:val="00DF6FF1"/>
    <w:rsid w:val="00DF7E9F"/>
    <w:rsid w:val="00E03562"/>
    <w:rsid w:val="00E04A05"/>
    <w:rsid w:val="00E12E54"/>
    <w:rsid w:val="00E13490"/>
    <w:rsid w:val="00E223F8"/>
    <w:rsid w:val="00E3496B"/>
    <w:rsid w:val="00E668EA"/>
    <w:rsid w:val="00E715AA"/>
    <w:rsid w:val="00E85F23"/>
    <w:rsid w:val="00E91951"/>
    <w:rsid w:val="00E91F5C"/>
    <w:rsid w:val="00EA18BB"/>
    <w:rsid w:val="00EA64DF"/>
    <w:rsid w:val="00EB2413"/>
    <w:rsid w:val="00EB3482"/>
    <w:rsid w:val="00EE1CB4"/>
    <w:rsid w:val="00EE311D"/>
    <w:rsid w:val="00EE4209"/>
    <w:rsid w:val="00EF0830"/>
    <w:rsid w:val="00EF0D4A"/>
    <w:rsid w:val="00F0432F"/>
    <w:rsid w:val="00F071B8"/>
    <w:rsid w:val="00F12719"/>
    <w:rsid w:val="00F21270"/>
    <w:rsid w:val="00F23ABD"/>
    <w:rsid w:val="00F24EC4"/>
    <w:rsid w:val="00F34239"/>
    <w:rsid w:val="00F35860"/>
    <w:rsid w:val="00F37A68"/>
    <w:rsid w:val="00F5312B"/>
    <w:rsid w:val="00F55A05"/>
    <w:rsid w:val="00F70BCF"/>
    <w:rsid w:val="00F85B79"/>
    <w:rsid w:val="00F90F4C"/>
    <w:rsid w:val="00FB02EA"/>
    <w:rsid w:val="00FB1165"/>
    <w:rsid w:val="00FB45F2"/>
    <w:rsid w:val="00FC2E22"/>
    <w:rsid w:val="00FD0542"/>
    <w:rsid w:val="00FD1F18"/>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1B65CFE6-C3A1-4A48-A105-3AA74557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137428"/>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137428"/>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3C00-3451-42B2-820B-684E77A9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7446</Words>
  <Characters>40959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2021-10-09T17:22:00Z</dcterms:created>
  <dcterms:modified xsi:type="dcterms:W3CDTF">2021-10-09T17:22:00Z</dcterms:modified>
</cp:coreProperties>
</file>